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D198DD" w14:textId="3DF26387" w:rsidR="000A07D5" w:rsidRPr="000A07D5" w:rsidRDefault="000A07D5" w:rsidP="005F34D1">
      <w:pPr>
        <w:rPr>
          <w:rFonts w:asciiTheme="minorHAnsi" w:hAnsiTheme="minorHAnsi" w:cstheme="minorHAnsi"/>
          <w:b/>
          <w:sz w:val="32"/>
          <w:szCs w:val="32"/>
        </w:rPr>
      </w:pPr>
    </w:p>
    <w:p w14:paraId="48E2087D" w14:textId="77777777" w:rsidR="000A07D5" w:rsidRDefault="000A07D5" w:rsidP="000A07D5">
      <w:pPr>
        <w:jc w:val="center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  <w:r w:rsidRPr="00B910DB">
        <w:rPr>
          <w:rFonts w:asciiTheme="minorHAnsi" w:hAnsiTheme="minorHAnsi" w:cstheme="minorHAnsi"/>
          <w:b/>
          <w:color w:val="000000" w:themeColor="text1"/>
          <w:sz w:val="32"/>
          <w:szCs w:val="32"/>
        </w:rPr>
        <w:t>XXII. MAGYAR INGATLANFEJLESZTÉSI NÍVÓDÍJ PÁLYÁZAT</w:t>
      </w:r>
    </w:p>
    <w:p w14:paraId="226C7D37" w14:textId="77777777" w:rsidR="00B31861" w:rsidRPr="00B910DB" w:rsidRDefault="00B31861" w:rsidP="000A07D5">
      <w:pPr>
        <w:jc w:val="center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</w:p>
    <w:p w14:paraId="370C6206" w14:textId="77777777" w:rsidR="00495A02" w:rsidRPr="001A0B81" w:rsidRDefault="00495A02" w:rsidP="001A0B81">
      <w:pPr>
        <w:spacing w:after="0" w:line="240" w:lineRule="auto"/>
        <w:jc w:val="center"/>
        <w:rPr>
          <w:rFonts w:asciiTheme="minorHAnsi" w:eastAsiaTheme="majorEastAsia" w:hAnsiTheme="minorHAnsi" w:cstheme="minorHAnsi"/>
          <w:caps/>
          <w:color w:val="000000" w:themeColor="text1"/>
          <w:sz w:val="24"/>
          <w:szCs w:val="24"/>
        </w:rPr>
      </w:pPr>
      <w:r w:rsidRPr="001A0B81">
        <w:rPr>
          <w:rFonts w:asciiTheme="minorHAnsi" w:eastAsiaTheme="majorEastAsia" w:hAnsiTheme="minorHAnsi" w:cstheme="minorHAnsi"/>
          <w:caps/>
          <w:color w:val="000000" w:themeColor="text1"/>
          <w:sz w:val="24"/>
          <w:szCs w:val="24"/>
        </w:rPr>
        <w:t>Győr-Gönyű Országos Közforgalmú Kikötő</w:t>
      </w:r>
    </w:p>
    <w:p w14:paraId="71195F1C" w14:textId="77777777" w:rsidR="00495A02" w:rsidRPr="001A0B81" w:rsidRDefault="00495A02" w:rsidP="001A0B81">
      <w:pPr>
        <w:spacing w:after="0" w:line="240" w:lineRule="auto"/>
        <w:jc w:val="center"/>
        <w:rPr>
          <w:rFonts w:asciiTheme="minorHAnsi" w:eastAsiaTheme="majorEastAsia" w:hAnsiTheme="minorHAnsi" w:cstheme="minorHAnsi"/>
          <w:caps/>
          <w:color w:val="000000" w:themeColor="text1"/>
          <w:sz w:val="24"/>
          <w:szCs w:val="24"/>
        </w:rPr>
      </w:pPr>
      <w:r w:rsidRPr="001A0B81">
        <w:rPr>
          <w:rFonts w:asciiTheme="minorHAnsi" w:eastAsiaTheme="majorEastAsia" w:hAnsiTheme="minorHAnsi" w:cstheme="minorHAnsi"/>
          <w:caps/>
          <w:color w:val="000000" w:themeColor="text1"/>
          <w:sz w:val="24"/>
          <w:szCs w:val="24"/>
        </w:rPr>
        <w:t xml:space="preserve"> infrastrukturális továbbfejlesztése</w:t>
      </w:r>
    </w:p>
    <w:p w14:paraId="7562BAB1" w14:textId="77777777" w:rsidR="00495A02" w:rsidRPr="00495A02" w:rsidRDefault="00495A02" w:rsidP="00495A02">
      <w:pPr>
        <w:spacing w:after="0" w:line="240" w:lineRule="auto"/>
        <w:jc w:val="center"/>
        <w:rPr>
          <w:rFonts w:asciiTheme="minorHAnsi" w:eastAsiaTheme="majorEastAsia" w:hAnsiTheme="minorHAnsi" w:cstheme="minorHAnsi"/>
          <w:color w:val="000000" w:themeColor="text1"/>
          <w:sz w:val="28"/>
          <w:szCs w:val="28"/>
        </w:rPr>
      </w:pPr>
    </w:p>
    <w:p w14:paraId="67A10C83" w14:textId="77777777" w:rsidR="000A07D5" w:rsidRPr="00B910DB" w:rsidRDefault="00495A02" w:rsidP="00495A02">
      <w:pPr>
        <w:spacing w:after="0" w:line="240" w:lineRule="auto"/>
        <w:jc w:val="center"/>
        <w:rPr>
          <w:color w:val="000000" w:themeColor="text1"/>
        </w:rPr>
      </w:pPr>
      <w:r w:rsidRPr="00495A02">
        <w:rPr>
          <w:rFonts w:asciiTheme="minorHAnsi" w:eastAsiaTheme="majorEastAsia" w:hAnsiTheme="minorHAnsi" w:cstheme="minorHAnsi"/>
          <w:color w:val="000000" w:themeColor="text1"/>
          <w:sz w:val="24"/>
          <w:szCs w:val="24"/>
        </w:rPr>
        <w:t xml:space="preserve"> </w:t>
      </w:r>
      <w:r w:rsidRPr="00495A02">
        <w:rPr>
          <w:rFonts w:asciiTheme="minorHAnsi" w:hAnsiTheme="minorHAnsi" w:cstheme="minorHAnsi"/>
          <w:color w:val="000000" w:themeColor="text1"/>
          <w:sz w:val="24"/>
          <w:szCs w:val="24"/>
        </w:rPr>
        <w:t>Győr 0691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/4 és Gönyű 098/2 </w:t>
      </w:r>
      <w:proofErr w:type="spellStart"/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>hrsz</w:t>
      </w:r>
      <w:proofErr w:type="spellEnd"/>
    </w:p>
    <w:p w14:paraId="2869F34E" w14:textId="777241FA" w:rsidR="000A07D5" w:rsidRPr="00B910DB" w:rsidRDefault="0084038F" w:rsidP="000A07D5">
      <w:pPr>
        <w:jc w:val="center"/>
        <w:rPr>
          <w:color w:val="000000" w:themeColor="text1"/>
        </w:rPr>
      </w:pPr>
      <w:r w:rsidRPr="0084038F">
        <w:rPr>
          <w:noProof/>
          <w:color w:val="000000" w:themeColor="text1"/>
          <w:lang w:eastAsia="hu-HU"/>
        </w:rPr>
        <w:drawing>
          <wp:anchor distT="0" distB="0" distL="114300" distR="114300" simplePos="0" relativeHeight="251670528" behindDoc="0" locked="0" layoutInCell="1" allowOverlap="1" wp14:anchorId="3B141DBD" wp14:editId="03652383">
            <wp:simplePos x="0" y="0"/>
            <wp:positionH relativeFrom="margin">
              <wp:align>center</wp:align>
            </wp:positionH>
            <wp:positionV relativeFrom="paragraph">
              <wp:posOffset>209086</wp:posOffset>
            </wp:positionV>
            <wp:extent cx="5362575" cy="3583770"/>
            <wp:effectExtent l="0" t="0" r="0" b="0"/>
            <wp:wrapNone/>
            <wp:docPr id="6" name="Kép 6" descr="C:\Users\User.NBLAJKON\Desktop\HD_190523_DT_5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.NBLAJKON\Desktop\HD_190523_DT_575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58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A7B887" w14:textId="38282723" w:rsidR="000A07D5" w:rsidRPr="00B910DB" w:rsidRDefault="000A07D5" w:rsidP="000A07D5">
      <w:pPr>
        <w:jc w:val="center"/>
        <w:rPr>
          <w:color w:val="000000" w:themeColor="text1"/>
        </w:rPr>
      </w:pPr>
    </w:p>
    <w:p w14:paraId="545EC791" w14:textId="67DE8BC3" w:rsidR="000A07D5" w:rsidRPr="00B910DB" w:rsidRDefault="000A07D5" w:rsidP="000A07D5">
      <w:pPr>
        <w:jc w:val="center"/>
        <w:rPr>
          <w:color w:val="000000" w:themeColor="text1"/>
        </w:rPr>
      </w:pPr>
    </w:p>
    <w:p w14:paraId="531AEC2D" w14:textId="653B0C10" w:rsidR="000A07D5" w:rsidRPr="00B910DB" w:rsidRDefault="000A07D5" w:rsidP="000A07D5">
      <w:pPr>
        <w:jc w:val="center"/>
        <w:rPr>
          <w:color w:val="000000" w:themeColor="text1"/>
        </w:rPr>
      </w:pPr>
    </w:p>
    <w:p w14:paraId="4AE366C5" w14:textId="567D39FC" w:rsidR="000A07D5" w:rsidRPr="00B910DB" w:rsidRDefault="000A07D5" w:rsidP="000A07D5">
      <w:pPr>
        <w:jc w:val="center"/>
        <w:rPr>
          <w:color w:val="000000" w:themeColor="text1"/>
        </w:rPr>
      </w:pPr>
    </w:p>
    <w:p w14:paraId="10EA670A" w14:textId="394C475F" w:rsidR="000A07D5" w:rsidRPr="00B910DB" w:rsidRDefault="000A07D5" w:rsidP="000A07D5">
      <w:pPr>
        <w:jc w:val="center"/>
        <w:rPr>
          <w:color w:val="000000" w:themeColor="text1"/>
        </w:rPr>
      </w:pPr>
    </w:p>
    <w:p w14:paraId="0B7FAB73" w14:textId="292890FE" w:rsidR="000A07D5" w:rsidRPr="00B910DB" w:rsidRDefault="000A07D5" w:rsidP="000A07D5">
      <w:pPr>
        <w:jc w:val="center"/>
        <w:rPr>
          <w:color w:val="000000" w:themeColor="text1"/>
        </w:rPr>
      </w:pPr>
    </w:p>
    <w:p w14:paraId="3BE112D3" w14:textId="2C99113C" w:rsidR="000A07D5" w:rsidRPr="00B910DB" w:rsidRDefault="000A07D5" w:rsidP="000A07D5">
      <w:pPr>
        <w:jc w:val="center"/>
        <w:rPr>
          <w:color w:val="000000" w:themeColor="text1"/>
        </w:rPr>
      </w:pPr>
    </w:p>
    <w:p w14:paraId="449BFD65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2F54F63E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6977673C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24C06A46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04B9D47A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68190603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23089C0D" w14:textId="77777777" w:rsidR="000A07D5" w:rsidRPr="00B910DB" w:rsidRDefault="000A07D5" w:rsidP="000A07D5">
      <w:pPr>
        <w:jc w:val="center"/>
        <w:rPr>
          <w:color w:val="000000" w:themeColor="text1"/>
        </w:rPr>
      </w:pPr>
    </w:p>
    <w:p w14:paraId="1C5754F9" w14:textId="2A8884C8" w:rsidR="000A07D5" w:rsidRPr="00B910DB" w:rsidRDefault="000A07D5" w:rsidP="000A07D5">
      <w:pPr>
        <w:jc w:val="center"/>
        <w:rPr>
          <w:color w:val="000000" w:themeColor="text1"/>
        </w:rPr>
      </w:pPr>
      <w:r w:rsidRPr="00B910DB">
        <w:rPr>
          <w:color w:val="000000" w:themeColor="text1"/>
        </w:rPr>
        <w:t xml:space="preserve">Budapest, </w:t>
      </w:r>
      <w:r w:rsidR="0084038F">
        <w:rPr>
          <w:color w:val="000000" w:themeColor="text1"/>
        </w:rPr>
        <w:t>2020. szeptember 1.</w:t>
      </w:r>
    </w:p>
    <w:p w14:paraId="5D639B6A" w14:textId="77777777" w:rsidR="000A07D5" w:rsidRDefault="000A07D5" w:rsidP="000A07D5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14:paraId="514E0BDF" w14:textId="77777777" w:rsidR="00495A02" w:rsidRDefault="00495A02" w:rsidP="000A07D5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14:paraId="3A2A4619" w14:textId="77777777" w:rsidR="00495A02" w:rsidRDefault="00495A02" w:rsidP="000A07D5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14:paraId="02D00FFE" w14:textId="77777777" w:rsidR="00495A02" w:rsidRPr="00B910DB" w:rsidRDefault="00495A02" w:rsidP="000A07D5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14:paraId="03022DC3" w14:textId="77777777" w:rsidR="000A07D5" w:rsidRPr="00B910DB" w:rsidRDefault="000A07D5" w:rsidP="005F34D1">
      <w:pPr>
        <w:rPr>
          <w:rFonts w:ascii="Century Gothic" w:hAnsi="Century Gothic"/>
          <w:b/>
          <w:color w:val="000000" w:themeColor="text1"/>
          <w:sz w:val="18"/>
          <w:szCs w:val="18"/>
        </w:rPr>
      </w:pPr>
    </w:p>
    <w:p w14:paraId="05A244F2" w14:textId="77777777" w:rsidR="00BD6A56" w:rsidRDefault="00BD6A56" w:rsidP="00B910DB">
      <w:pPr>
        <w:spacing w:after="0" w:line="240" w:lineRule="auto"/>
        <w:jc w:val="both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</w:p>
    <w:p w14:paraId="3D3BBDBE" w14:textId="77777777" w:rsidR="005F34D1" w:rsidRDefault="000A07D5" w:rsidP="00B910DB">
      <w:pPr>
        <w:spacing w:after="0" w:line="240" w:lineRule="auto"/>
        <w:jc w:val="both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  <w:r w:rsidRPr="00B910DB">
        <w:rPr>
          <w:rFonts w:asciiTheme="minorHAnsi" w:hAnsiTheme="minorHAnsi" w:cstheme="minorHAnsi"/>
          <w:b/>
          <w:color w:val="000000" w:themeColor="text1"/>
          <w:sz w:val="32"/>
          <w:szCs w:val="32"/>
        </w:rPr>
        <w:t>AZ INGATLANFEJLESZTÉS</w:t>
      </w:r>
      <w:r w:rsidR="00F8759E">
        <w:rPr>
          <w:rFonts w:asciiTheme="minorHAnsi" w:hAnsiTheme="minorHAnsi" w:cstheme="minorHAnsi"/>
          <w:b/>
          <w:color w:val="000000" w:themeColor="text1"/>
          <w:sz w:val="32"/>
          <w:szCs w:val="32"/>
        </w:rPr>
        <w:t xml:space="preserve"> </w:t>
      </w:r>
      <w:r w:rsidRPr="00B910DB">
        <w:rPr>
          <w:rFonts w:asciiTheme="minorHAnsi" w:hAnsiTheme="minorHAnsi" w:cstheme="minorHAnsi"/>
          <w:b/>
          <w:color w:val="000000" w:themeColor="text1"/>
          <w:sz w:val="32"/>
          <w:szCs w:val="32"/>
        </w:rPr>
        <w:t>ISMERTETÉSE</w:t>
      </w:r>
    </w:p>
    <w:p w14:paraId="37EAFF53" w14:textId="77777777" w:rsidR="00BD6A56" w:rsidRPr="00B910DB" w:rsidRDefault="00BD6A56" w:rsidP="00B910DB">
      <w:pPr>
        <w:spacing w:after="0" w:line="240" w:lineRule="auto"/>
        <w:jc w:val="both"/>
        <w:rPr>
          <w:rFonts w:asciiTheme="minorHAnsi" w:hAnsiTheme="minorHAnsi" w:cstheme="minorHAnsi"/>
          <w:b/>
          <w:color w:val="000000" w:themeColor="text1"/>
          <w:sz w:val="32"/>
          <w:szCs w:val="32"/>
        </w:rPr>
      </w:pPr>
    </w:p>
    <w:p w14:paraId="4D51E2F3" w14:textId="77777777" w:rsidR="00B31861" w:rsidRDefault="00B31861" w:rsidP="00B31861">
      <w:pPr>
        <w:pStyle w:val="Listaszerbekezds"/>
        <w:spacing w:after="0" w:line="240" w:lineRule="auto"/>
        <w:ind w:left="0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14:paraId="597C6F46" w14:textId="77777777" w:rsidR="000A07D5" w:rsidRPr="00B910DB" w:rsidRDefault="005F34D1" w:rsidP="00B31861">
      <w:pPr>
        <w:pStyle w:val="Listaszerbekezds"/>
        <w:spacing w:after="0" w:line="240" w:lineRule="auto"/>
        <w:ind w:left="0"/>
        <w:jc w:val="both"/>
        <w:rPr>
          <w:rFonts w:asciiTheme="minorHAnsi" w:hAnsiTheme="minorHAnsi" w:cstheme="minorHAnsi"/>
          <w:b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b/>
          <w:color w:val="000000" w:themeColor="text1"/>
          <w:sz w:val="24"/>
        </w:rPr>
        <w:t xml:space="preserve">Adatok </w:t>
      </w:r>
    </w:p>
    <w:p w14:paraId="15C5B8F5" w14:textId="77777777" w:rsidR="000A07D5" w:rsidRPr="00B910DB" w:rsidRDefault="000A07D5" w:rsidP="00B910DB">
      <w:pPr>
        <w:pStyle w:val="Listaszerbekezds"/>
        <w:spacing w:after="0" w:line="240" w:lineRule="auto"/>
        <w:ind w:left="426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14:paraId="5D555164" w14:textId="77777777" w:rsidR="005F34D1" w:rsidRDefault="005F34D1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000000" w:themeColor="text1"/>
          <w:sz w:val="24"/>
        </w:rPr>
      </w:pPr>
      <w:r w:rsidRPr="00B910DB">
        <w:rPr>
          <w:rFonts w:asciiTheme="minorHAnsi" w:hAnsiTheme="minorHAnsi" w:cstheme="minorHAnsi"/>
          <w:color w:val="000000" w:themeColor="text1"/>
          <w:sz w:val="24"/>
        </w:rPr>
        <w:t>A létesítmény elnevezése és pontos címe</w:t>
      </w:r>
      <w:r w:rsidR="000A07D5" w:rsidRPr="00B910DB">
        <w:rPr>
          <w:rFonts w:asciiTheme="minorHAnsi" w:hAnsiTheme="minorHAnsi" w:cstheme="minorHAnsi"/>
          <w:color w:val="000000" w:themeColor="text1"/>
          <w:sz w:val="24"/>
        </w:rPr>
        <w:t>:</w:t>
      </w:r>
    </w:p>
    <w:p w14:paraId="2D20409F" w14:textId="77777777" w:rsidR="00F8759E" w:rsidRPr="00B910DB" w:rsidRDefault="00F8759E" w:rsidP="00F8759E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000000" w:themeColor="text1"/>
          <w:sz w:val="24"/>
        </w:rPr>
      </w:pPr>
    </w:p>
    <w:p w14:paraId="495BDEB1" w14:textId="77777777" w:rsidR="00495A02" w:rsidRPr="0086699D" w:rsidRDefault="0086011D" w:rsidP="00495A02">
      <w:pPr>
        <w:pStyle w:val="Listaszerbekezds"/>
        <w:spacing w:after="0" w:line="240" w:lineRule="auto"/>
        <w:ind w:left="426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Név: </w:t>
      </w:r>
      <w:r w:rsidR="00495A02"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Győr-Gönyű Országos Közforgalmú Kikötő </w:t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="00495A02"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  <w:t>infrastrukturális továbbfejlesztése</w:t>
      </w:r>
    </w:p>
    <w:p w14:paraId="647AF85A" w14:textId="77777777" w:rsidR="00495A02" w:rsidRPr="0086699D" w:rsidRDefault="00495A02" w:rsidP="00495A02">
      <w:pPr>
        <w:pStyle w:val="Listaszerbekezds"/>
        <w:spacing w:after="0" w:line="240" w:lineRule="auto"/>
        <w:ind w:left="426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>Címe: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 xml:space="preserve">Győr 0691/4 és Gönyű 098/2 </w:t>
      </w:r>
      <w:proofErr w:type="spellStart"/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>hrsz</w:t>
      </w:r>
      <w:proofErr w:type="spellEnd"/>
    </w:p>
    <w:p w14:paraId="5C967C8B" w14:textId="77777777" w:rsidR="00495A02" w:rsidRPr="0086699D" w:rsidRDefault="00495A02" w:rsidP="00495A02">
      <w:pPr>
        <w:pStyle w:val="Listaszerbekezds"/>
        <w:spacing w:after="0" w:line="240" w:lineRule="auto"/>
        <w:ind w:left="2610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14:paraId="1434D743" w14:textId="77777777" w:rsidR="00495A02" w:rsidRPr="0086699D" w:rsidRDefault="00495A02" w:rsidP="00495A02">
      <w:pPr>
        <w:pStyle w:val="Listaszerbekezds"/>
        <w:spacing w:after="0" w:line="240" w:lineRule="auto"/>
        <w:ind w:left="2610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14:paraId="4A32D4FE" w14:textId="77777777" w:rsidR="00495A02" w:rsidRPr="0086699D" w:rsidRDefault="00495A02" w:rsidP="00495A02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Pályázó adatai:  </w:t>
      </w:r>
    </w:p>
    <w:p w14:paraId="1B220232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14:paraId="02BAFD8D" w14:textId="77777777" w:rsidR="00495A02" w:rsidRPr="0086699D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000000" w:themeColor="text1"/>
          <w:sz w:val="24"/>
          <w:szCs w:val="24"/>
        </w:rPr>
      </w:pP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>Cégnév: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A-Híd Zrt.</w:t>
      </w:r>
    </w:p>
    <w:p w14:paraId="5A9DC557" w14:textId="77777777" w:rsidR="00495A02" w:rsidRPr="0086699D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Címe: 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>1138 Budapest, Karikás Frigyes u. 20.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>Felelős személy: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 xml:space="preserve">Sal László vezérigazgató </w:t>
      </w:r>
    </w:p>
    <w:p w14:paraId="71A88082" w14:textId="77777777" w:rsidR="00495A02" w:rsidRPr="0086699D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>Telefon: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>+36 1 465 2200</w:t>
      </w:r>
    </w:p>
    <w:p w14:paraId="6856ED44" w14:textId="77777777" w:rsidR="00495A02" w:rsidRPr="0086699D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  <w:t xml:space="preserve">E-mail: </w:t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hyperlink r:id="rId9" w:history="1">
        <w:r w:rsidRPr="0086699D">
          <w:rPr>
            <w:rStyle w:val="Hiperhivatkozs"/>
            <w:rFonts w:asciiTheme="minorHAnsi" w:hAnsiTheme="minorHAnsi" w:cstheme="minorHAnsi"/>
            <w:sz w:val="24"/>
            <w:szCs w:val="24"/>
          </w:rPr>
          <w:t>sal.laszlo@hid.hu</w:t>
        </w:r>
      </w:hyperlink>
    </w:p>
    <w:p w14:paraId="69D93539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</w:p>
    <w:p w14:paraId="4CDBBEA6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252DB236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651A752A" w14:textId="77777777" w:rsidR="00495A02" w:rsidRPr="0086699D" w:rsidRDefault="00495A02" w:rsidP="00495A02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Beruházó adatai: </w:t>
      </w:r>
    </w:p>
    <w:p w14:paraId="430DCB43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033B9E9D" w14:textId="77777777" w:rsidR="00495A02" w:rsidRPr="0086699D" w:rsidRDefault="00495A02" w:rsidP="00495A02">
      <w:pPr>
        <w:spacing w:after="0" w:line="240" w:lineRule="auto"/>
        <w:ind w:left="993"/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 xml:space="preserve">Cégnév: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>Észak-dunántúli Vízügyi Igazgatóság</w:t>
      </w:r>
    </w:p>
    <w:p w14:paraId="21409546" w14:textId="77777777" w:rsidR="00495A02" w:rsidRPr="0086699D" w:rsidRDefault="00495A02" w:rsidP="00495A02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Címe: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9021 Győr, </w:t>
      </w:r>
      <w:proofErr w:type="gramStart"/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Árpád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út</w:t>
      </w:r>
      <w:proofErr w:type="gramEnd"/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28-32.</w:t>
      </w:r>
    </w:p>
    <w:p w14:paraId="45AB66AA" w14:textId="2BE8D899" w:rsidR="00495A02" w:rsidRPr="0086699D" w:rsidRDefault="00495A02" w:rsidP="00495A02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Felelős személy: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="00834018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Németh József igazgató</w:t>
      </w:r>
    </w:p>
    <w:p w14:paraId="5B8E5622" w14:textId="77777777" w:rsidR="00495A02" w:rsidRPr="0086699D" w:rsidRDefault="00495A02" w:rsidP="00495A02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Telefon: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+36 96</w:t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> 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500</w:t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000</w:t>
      </w:r>
    </w:p>
    <w:p w14:paraId="7E8B300A" w14:textId="23F47321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 xml:space="preserve">E-mail: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hyperlink r:id="rId10" w:history="1">
        <w:r w:rsidR="00673771">
          <w:rPr>
            <w:rStyle w:val="Hiperhivatkozs"/>
            <w:rFonts w:asciiTheme="minorHAnsi" w:hAnsiTheme="minorHAnsi" w:cstheme="minorHAnsi"/>
            <w:sz w:val="24"/>
            <w:szCs w:val="24"/>
          </w:rPr>
          <w:t>nemeth</w:t>
        </w:r>
        <w:r w:rsidR="00673771" w:rsidRPr="0086699D">
          <w:rPr>
            <w:rStyle w:val="Hiperhivatkozs"/>
            <w:rFonts w:asciiTheme="minorHAnsi" w:hAnsiTheme="minorHAnsi" w:cstheme="minorHAnsi"/>
            <w:sz w:val="24"/>
            <w:szCs w:val="24"/>
          </w:rPr>
          <w:t>.jozsef@eduvizig.hu</w:t>
        </w:r>
      </w:hyperlink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</w:t>
      </w:r>
    </w:p>
    <w:p w14:paraId="3CBED9BB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00B3BC92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0A55D428" w14:textId="77777777" w:rsidR="00495A02" w:rsidRPr="0086699D" w:rsidRDefault="00495A02" w:rsidP="00495A02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Tervező adatai: </w:t>
      </w:r>
    </w:p>
    <w:p w14:paraId="19B8AEF8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5D1D140E" w14:textId="77777777" w:rsidR="00495A02" w:rsidRPr="008B1965" w:rsidRDefault="00495A02" w:rsidP="00495A02">
      <w:pPr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Cégnév: </w:t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>SBS-KOMIR Mérnöki Szolgáltató Kft.</w:t>
      </w:r>
    </w:p>
    <w:p w14:paraId="3F9748DF" w14:textId="77777777" w:rsidR="00495A02" w:rsidRPr="008B1965" w:rsidRDefault="00495A02" w:rsidP="00495A02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B1965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Címe:</w:t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1013 Budapest, Attila u. 67. IV. 18/a.</w:t>
      </w:r>
    </w:p>
    <w:p w14:paraId="29D364D6" w14:textId="77777777" w:rsidR="00495A02" w:rsidRPr="008B1965" w:rsidRDefault="00495A02" w:rsidP="00495A02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B1965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Felelős személy:</w:t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Benedek András ügyvezető</w:t>
      </w:r>
    </w:p>
    <w:p w14:paraId="2DD026B5" w14:textId="77777777" w:rsidR="00495A02" w:rsidRPr="008B1965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Telefon:</w:t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+36 1 788 2065</w:t>
      </w:r>
    </w:p>
    <w:p w14:paraId="43AB3754" w14:textId="70E57F86" w:rsidR="00184A48" w:rsidRDefault="00495A02" w:rsidP="00495A02">
      <w:pPr>
        <w:pStyle w:val="Listaszerbekezds"/>
        <w:spacing w:after="0" w:line="240" w:lineRule="auto"/>
        <w:ind w:left="786"/>
        <w:jc w:val="both"/>
        <w:rPr>
          <w:rStyle w:val="Hiperhivatkozs"/>
          <w:rFonts w:asciiTheme="minorHAnsi" w:hAnsiTheme="minorHAnsi" w:cstheme="minorHAnsi"/>
          <w:sz w:val="24"/>
          <w:szCs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 xml:space="preserve">E-mail: </w:t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hyperlink r:id="rId11" w:history="1">
        <w:r w:rsidR="00184A48" w:rsidRPr="00F1708F">
          <w:rPr>
            <w:rStyle w:val="Hiperhivatkozs"/>
            <w:rFonts w:asciiTheme="minorHAnsi" w:hAnsiTheme="minorHAnsi" w:cstheme="minorHAnsi"/>
            <w:sz w:val="24"/>
            <w:szCs w:val="24"/>
          </w:rPr>
          <w:t>sbs_komir@upcmail.hu</w:t>
        </w:r>
      </w:hyperlink>
    </w:p>
    <w:p w14:paraId="76C19BC3" w14:textId="77777777" w:rsidR="00184A48" w:rsidRDefault="00184A48" w:rsidP="00495A02">
      <w:pPr>
        <w:pStyle w:val="Listaszerbekezds"/>
        <w:spacing w:after="0" w:line="240" w:lineRule="auto"/>
        <w:ind w:left="786"/>
        <w:jc w:val="both"/>
        <w:rPr>
          <w:rStyle w:val="Hiperhivatkozs"/>
          <w:rFonts w:asciiTheme="minorHAnsi" w:hAnsiTheme="minorHAnsi" w:cstheme="minorHAnsi"/>
          <w:sz w:val="24"/>
          <w:szCs w:val="24"/>
        </w:rPr>
      </w:pPr>
    </w:p>
    <w:p w14:paraId="2569B3BD" w14:textId="1A76685C" w:rsidR="00495A02" w:rsidRPr="008B1965" w:rsidRDefault="00495A02" w:rsidP="00495A02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 </w:t>
      </w:r>
    </w:p>
    <w:p w14:paraId="63212629" w14:textId="77777777" w:rsidR="00495A02" w:rsidRDefault="00495A02" w:rsidP="00495A02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  <w:szCs w:val="24"/>
        </w:rPr>
      </w:pPr>
    </w:p>
    <w:p w14:paraId="09C1DE32" w14:textId="77777777" w:rsidR="00B31861" w:rsidRDefault="00B31861" w:rsidP="00495A02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  <w:szCs w:val="24"/>
        </w:rPr>
      </w:pPr>
    </w:p>
    <w:p w14:paraId="7E521AAA" w14:textId="77777777" w:rsidR="00B31861" w:rsidRDefault="00B31861" w:rsidP="00495A02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  <w:szCs w:val="24"/>
        </w:rPr>
      </w:pPr>
    </w:p>
    <w:p w14:paraId="2ED5DCE7" w14:textId="77777777" w:rsidR="00B31861" w:rsidRPr="0086699D" w:rsidRDefault="00B31861" w:rsidP="00495A02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  <w:szCs w:val="24"/>
        </w:rPr>
      </w:pPr>
    </w:p>
    <w:p w14:paraId="5D88482F" w14:textId="77777777" w:rsidR="00495A02" w:rsidRPr="0086699D" w:rsidRDefault="00495A02" w:rsidP="00495A02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  <w:szCs w:val="24"/>
        </w:rPr>
      </w:pPr>
    </w:p>
    <w:p w14:paraId="50460ABD" w14:textId="77777777" w:rsidR="00495A02" w:rsidRPr="0086699D" w:rsidRDefault="00495A02" w:rsidP="00495A02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color w:val="262626" w:themeColor="text1" w:themeTint="D9"/>
          <w:sz w:val="24"/>
          <w:szCs w:val="24"/>
        </w:rPr>
      </w:pPr>
      <w:r w:rsidRPr="0086699D">
        <w:rPr>
          <w:color w:val="262626" w:themeColor="text1" w:themeTint="D9"/>
          <w:sz w:val="24"/>
          <w:szCs w:val="24"/>
        </w:rPr>
        <w:t>Kivitelező adatai:</w:t>
      </w:r>
    </w:p>
    <w:p w14:paraId="2A16E26F" w14:textId="77777777" w:rsidR="00495A02" w:rsidRPr="0086699D" w:rsidRDefault="00495A02" w:rsidP="00495A02">
      <w:pPr>
        <w:spacing w:after="0" w:line="240" w:lineRule="auto"/>
        <w:jc w:val="both"/>
        <w:rPr>
          <w:color w:val="262626" w:themeColor="text1" w:themeTint="D9"/>
          <w:sz w:val="24"/>
          <w:szCs w:val="24"/>
        </w:rPr>
      </w:pPr>
    </w:p>
    <w:p w14:paraId="4AF973C5" w14:textId="77777777" w:rsidR="00495A02" w:rsidRPr="0086699D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Cégnév: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b/>
          <w:color w:val="262626" w:themeColor="text1" w:themeTint="D9"/>
          <w:sz w:val="24"/>
          <w:szCs w:val="24"/>
        </w:rPr>
        <w:t>Kikötő Konzorcium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</w:p>
    <w:p w14:paraId="5EDB364A" w14:textId="77777777" w:rsidR="00495A02" w:rsidRPr="0086699D" w:rsidRDefault="00495A02" w:rsidP="00495A02">
      <w:pPr>
        <w:spacing w:after="0" w:line="240" w:lineRule="auto"/>
        <w:jc w:val="both"/>
        <w:rPr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Címe: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color w:val="262626" w:themeColor="text1" w:themeTint="D9"/>
          <w:sz w:val="24"/>
          <w:szCs w:val="24"/>
        </w:rPr>
        <w:t>1138 Budapest, Karikás Frigyes utca 20.</w:t>
      </w:r>
    </w:p>
    <w:p w14:paraId="1ABE9A0A" w14:textId="77777777" w:rsidR="00495A02" w:rsidRPr="00B910DB" w:rsidRDefault="00495A02" w:rsidP="00495A02">
      <w:pPr>
        <w:pStyle w:val="Listaszerbekezds"/>
        <w:spacing w:after="0" w:line="240" w:lineRule="auto"/>
        <w:ind w:left="993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B910DB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</w:p>
    <w:p w14:paraId="1D282D5A" w14:textId="77777777" w:rsidR="00B910DB" w:rsidRDefault="00B910DB" w:rsidP="00B910DB">
      <w:pPr>
        <w:spacing w:after="0" w:line="240" w:lineRule="auto"/>
        <w:jc w:val="both"/>
        <w:rPr>
          <w:color w:val="262626" w:themeColor="text1" w:themeTint="D9"/>
          <w:sz w:val="24"/>
        </w:rPr>
      </w:pPr>
    </w:p>
    <w:p w14:paraId="2960A69F" w14:textId="4EB50547" w:rsidR="008B1965" w:rsidRDefault="00B31861" w:rsidP="008B1965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>Konzorciumi tag</w:t>
      </w:r>
      <w:r w:rsidR="00223BA8">
        <w:rPr>
          <w:rFonts w:asciiTheme="minorHAnsi" w:hAnsiTheme="minorHAnsi" w:cstheme="minorHAnsi"/>
          <w:color w:val="262626" w:themeColor="text1" w:themeTint="D9"/>
          <w:sz w:val="24"/>
        </w:rPr>
        <w:t>ok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: </w:t>
      </w:r>
    </w:p>
    <w:p w14:paraId="7BE4DBD4" w14:textId="77777777" w:rsidR="00B31861" w:rsidRPr="008B1965" w:rsidRDefault="00B31861" w:rsidP="008B1965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</w:p>
    <w:p w14:paraId="15D24B74" w14:textId="77777777" w:rsidR="00B31861" w:rsidRPr="008B1965" w:rsidRDefault="008B1965" w:rsidP="00B910DB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31861" w:rsidRPr="008B1965">
        <w:rPr>
          <w:rFonts w:asciiTheme="minorHAnsi" w:hAnsiTheme="minorHAnsi" w:cstheme="minorHAnsi"/>
          <w:color w:val="262626" w:themeColor="text1" w:themeTint="D9"/>
          <w:sz w:val="24"/>
        </w:rPr>
        <w:t>Cégnév: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223BA8">
        <w:rPr>
          <w:rFonts w:asciiTheme="minorHAnsi" w:hAnsiTheme="minorHAnsi" w:cstheme="minorHAnsi"/>
          <w:b/>
          <w:color w:val="262626" w:themeColor="text1" w:themeTint="D9"/>
          <w:sz w:val="24"/>
        </w:rPr>
        <w:t>Mészáros és Mészáros Kft.</w:t>
      </w:r>
    </w:p>
    <w:p w14:paraId="3FA5694C" w14:textId="77777777" w:rsidR="00B31861" w:rsidRPr="008B1965" w:rsidRDefault="008B1965" w:rsidP="00B910DB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31861" w:rsidRPr="008B1965">
        <w:rPr>
          <w:rFonts w:asciiTheme="minorHAnsi" w:hAnsiTheme="minorHAnsi" w:cstheme="minorHAnsi"/>
          <w:color w:val="262626" w:themeColor="text1" w:themeTint="D9"/>
          <w:sz w:val="24"/>
        </w:rPr>
        <w:t>Címe: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  <w:t>8086 Felcsút, 0311/5 hrsz.</w:t>
      </w:r>
    </w:p>
    <w:p w14:paraId="47C55F60" w14:textId="0CFEA6C6" w:rsidR="00B31861" w:rsidRPr="008B1965" w:rsidRDefault="008B1965" w:rsidP="00B910DB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31861" w:rsidRPr="008B1965">
        <w:rPr>
          <w:rFonts w:asciiTheme="minorHAnsi" w:hAnsiTheme="minorHAnsi" w:cstheme="minorHAnsi"/>
          <w:color w:val="262626" w:themeColor="text1" w:themeTint="D9"/>
          <w:sz w:val="24"/>
        </w:rPr>
        <w:t>Felelős személy: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673771">
        <w:rPr>
          <w:rFonts w:asciiTheme="minorHAnsi" w:hAnsiTheme="minorHAnsi" w:cstheme="minorHAnsi"/>
          <w:color w:val="262626" w:themeColor="text1" w:themeTint="D9"/>
          <w:sz w:val="24"/>
        </w:rPr>
        <w:t>Németh Tamás Igazgató</w:t>
      </w:r>
    </w:p>
    <w:p w14:paraId="79E8CCC0" w14:textId="12341A98" w:rsidR="00B31861" w:rsidRPr="008B1965" w:rsidRDefault="008B1965" w:rsidP="00B910DB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B31861" w:rsidRPr="008B1965">
        <w:rPr>
          <w:rFonts w:asciiTheme="minorHAnsi" w:hAnsiTheme="minorHAnsi" w:cstheme="minorHAnsi"/>
          <w:color w:val="262626" w:themeColor="text1" w:themeTint="D9"/>
          <w:sz w:val="24"/>
        </w:rPr>
        <w:t>E-mail: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hyperlink r:id="rId12" w:history="1">
        <w:r w:rsidR="00673771">
          <w:rPr>
            <w:rStyle w:val="Hiperhivatkozs"/>
            <w:rFonts w:asciiTheme="minorHAnsi" w:hAnsiTheme="minorHAnsi" w:cstheme="minorHAnsi"/>
            <w:sz w:val="24"/>
          </w:rPr>
          <w:t>nemeth.tamas</w:t>
        </w:r>
        <w:r w:rsidR="00673771" w:rsidRPr="008B1965">
          <w:rPr>
            <w:rStyle w:val="Hiperhivatkozs"/>
            <w:rFonts w:asciiTheme="minorHAnsi" w:hAnsiTheme="minorHAnsi" w:cstheme="minorHAnsi"/>
            <w:sz w:val="24"/>
          </w:rPr>
          <w:t>@meszaroskft.com</w:t>
        </w:r>
      </w:hyperlink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</w:p>
    <w:p w14:paraId="7303CAA6" w14:textId="77777777" w:rsidR="008B1965" w:rsidRDefault="008B1965" w:rsidP="008B1965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14:paraId="73822788" w14:textId="77777777" w:rsidR="00673771" w:rsidRPr="008B1965" w:rsidRDefault="00673771" w:rsidP="00834018">
      <w:pPr>
        <w:spacing w:after="0" w:line="240" w:lineRule="auto"/>
        <w:ind w:left="1416" w:firstLine="708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>Cégnév: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proofErr w:type="spellStart"/>
      <w:r w:rsidRPr="00223BA8">
        <w:rPr>
          <w:rFonts w:asciiTheme="minorHAnsi" w:hAnsiTheme="minorHAnsi" w:cstheme="minorHAnsi"/>
          <w:b/>
          <w:color w:val="262626" w:themeColor="text1" w:themeTint="D9"/>
          <w:sz w:val="24"/>
        </w:rPr>
        <w:t>Swietelsky</w:t>
      </w:r>
      <w:proofErr w:type="spellEnd"/>
      <w:r w:rsidRPr="00223BA8">
        <w:rPr>
          <w:rFonts w:asciiTheme="minorHAnsi" w:hAnsiTheme="minorHAnsi" w:cstheme="minorHAnsi"/>
          <w:b/>
          <w:color w:val="262626" w:themeColor="text1" w:themeTint="D9"/>
          <w:sz w:val="24"/>
        </w:rPr>
        <w:t xml:space="preserve"> Vasúttechnika Kft.</w:t>
      </w:r>
    </w:p>
    <w:p w14:paraId="63337587" w14:textId="09ED9566" w:rsidR="00673771" w:rsidRPr="008B1965" w:rsidRDefault="00673771" w:rsidP="00673771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  <w:t xml:space="preserve">Címe: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624776" w:rsidRPr="00624776">
        <w:rPr>
          <w:rFonts w:asciiTheme="minorHAnsi" w:hAnsiTheme="minorHAnsi" w:cstheme="minorHAnsi"/>
          <w:color w:val="262626" w:themeColor="text1" w:themeTint="D9"/>
          <w:sz w:val="24"/>
        </w:rPr>
        <w:t>9500</w:t>
      </w:r>
      <w:r w:rsidR="00624776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  <w:r w:rsidR="00624776" w:rsidRPr="00624776">
        <w:rPr>
          <w:rFonts w:asciiTheme="minorHAnsi" w:hAnsiTheme="minorHAnsi" w:cstheme="minorHAnsi"/>
          <w:color w:val="262626" w:themeColor="text1" w:themeTint="D9"/>
          <w:sz w:val="24"/>
        </w:rPr>
        <w:t>Celldömölk, Nagy Sándor tér 14</w:t>
      </w:r>
      <w:r w:rsidR="00624776">
        <w:rPr>
          <w:rFonts w:asciiTheme="minorHAnsi" w:hAnsiTheme="minorHAnsi" w:cstheme="minorHAnsi"/>
          <w:color w:val="262626" w:themeColor="text1" w:themeTint="D9"/>
          <w:sz w:val="24"/>
        </w:rPr>
        <w:t>.</w:t>
      </w:r>
      <w:r w:rsidR="00624776" w:rsidRPr="00624776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</w:p>
    <w:p w14:paraId="4830B640" w14:textId="2EFF63D1" w:rsidR="00673771" w:rsidRDefault="00673771" w:rsidP="00673771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  <w:t>Felelős személy</w:t>
      </w:r>
      <w:r w:rsidR="00624776">
        <w:rPr>
          <w:rFonts w:asciiTheme="minorHAnsi" w:hAnsiTheme="minorHAnsi" w:cstheme="minorHAnsi"/>
          <w:color w:val="262626" w:themeColor="text1" w:themeTint="D9"/>
          <w:sz w:val="24"/>
        </w:rPr>
        <w:t>ek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: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624776">
        <w:rPr>
          <w:rFonts w:asciiTheme="minorHAnsi" w:hAnsiTheme="minorHAnsi" w:cstheme="minorHAnsi"/>
          <w:color w:val="262626" w:themeColor="text1" w:themeTint="D9"/>
          <w:sz w:val="24"/>
        </w:rPr>
        <w:t>Homlok Zsolt András</w:t>
      </w:r>
    </w:p>
    <w:p w14:paraId="16A520D2" w14:textId="2B878F12" w:rsidR="00624776" w:rsidRPr="008B1965" w:rsidRDefault="00624776" w:rsidP="00673771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  <w:t>Horváth József</w:t>
      </w:r>
    </w:p>
    <w:p w14:paraId="0FCC98E8" w14:textId="74E9F6FC" w:rsidR="00673771" w:rsidRPr="008B1965" w:rsidRDefault="00673771" w:rsidP="00673771">
      <w:pPr>
        <w:spacing w:after="0" w:line="240" w:lineRule="auto"/>
        <w:jc w:val="both"/>
        <w:rPr>
          <w:rFonts w:asciiTheme="minorHAnsi" w:hAnsiTheme="minorHAnsi" w:cstheme="minorHAnsi"/>
          <w:color w:val="262626" w:themeColor="text1" w:themeTint="D9"/>
          <w:sz w:val="24"/>
        </w:rPr>
      </w:pP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  <w:t xml:space="preserve">E-mail: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ab/>
      </w:r>
      <w:hyperlink r:id="rId13" w:history="1">
        <w:r w:rsidR="00223BA8" w:rsidRPr="00031A47">
          <w:rPr>
            <w:rStyle w:val="Hiperhivatkozs"/>
            <w:rFonts w:asciiTheme="minorHAnsi" w:hAnsiTheme="minorHAnsi" w:cstheme="minorHAnsi"/>
            <w:sz w:val="24"/>
          </w:rPr>
          <w:t>info@vasuttechnika.hu</w:t>
        </w:r>
      </w:hyperlink>
      <w:r w:rsidR="00223BA8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  <w:r w:rsidRPr="008B1965">
        <w:rPr>
          <w:rFonts w:asciiTheme="minorHAnsi" w:hAnsiTheme="minorHAnsi" w:cstheme="minorHAnsi"/>
          <w:color w:val="262626" w:themeColor="text1" w:themeTint="D9"/>
          <w:sz w:val="24"/>
        </w:rPr>
        <w:t xml:space="preserve"> </w:t>
      </w:r>
    </w:p>
    <w:p w14:paraId="3712C616" w14:textId="77777777" w:rsidR="00673771" w:rsidRDefault="00673771" w:rsidP="008B1965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14:paraId="6646109B" w14:textId="19B47E0C" w:rsidR="005F34D1" w:rsidRDefault="00834018" w:rsidP="00B910DB">
      <w:pPr>
        <w:pStyle w:val="Listaszerbekezds"/>
        <w:numPr>
          <w:ilvl w:val="0"/>
          <w:numId w:val="4"/>
        </w:numPr>
        <w:spacing w:after="0" w:line="240" w:lineRule="auto"/>
        <w:jc w:val="both"/>
        <w:rPr>
          <w:color w:val="262626" w:themeColor="text1" w:themeTint="D9"/>
          <w:sz w:val="24"/>
        </w:rPr>
      </w:pPr>
      <w:r>
        <w:rPr>
          <w:color w:val="262626" w:themeColor="text1" w:themeTint="D9"/>
          <w:sz w:val="24"/>
        </w:rPr>
        <w:t>Üzemeltetők adatai</w:t>
      </w:r>
      <w:r w:rsidR="00223BA8">
        <w:rPr>
          <w:color w:val="262626" w:themeColor="text1" w:themeTint="D9"/>
          <w:sz w:val="24"/>
        </w:rPr>
        <w:t>:</w:t>
      </w:r>
      <w:r w:rsidR="005F34D1" w:rsidRPr="00B910DB">
        <w:rPr>
          <w:color w:val="262626" w:themeColor="text1" w:themeTint="D9"/>
          <w:sz w:val="24"/>
        </w:rPr>
        <w:t xml:space="preserve"> </w:t>
      </w:r>
    </w:p>
    <w:p w14:paraId="28F8099D" w14:textId="77777777" w:rsidR="008B1965" w:rsidRPr="00B910DB" w:rsidRDefault="008B1965" w:rsidP="00834018">
      <w:pPr>
        <w:pStyle w:val="Listaszerbekezds"/>
        <w:spacing w:after="0" w:line="240" w:lineRule="auto"/>
        <w:ind w:left="786"/>
        <w:jc w:val="both"/>
        <w:rPr>
          <w:color w:val="262626" w:themeColor="text1" w:themeTint="D9"/>
          <w:sz w:val="24"/>
        </w:rPr>
      </w:pPr>
    </w:p>
    <w:p w14:paraId="5833B122" w14:textId="77777777" w:rsidR="00223BA8" w:rsidRPr="0086699D" w:rsidRDefault="00BD6A56" w:rsidP="00223BA8">
      <w:pPr>
        <w:spacing w:after="0" w:line="240" w:lineRule="auto"/>
        <w:ind w:left="993"/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</w:pP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</w:rPr>
        <w:tab/>
      </w:r>
      <w:r w:rsidR="00223BA8"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Cégnév: </w:t>
      </w:r>
      <w:r w:rsidR="00223BA8"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="00223BA8"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="00223BA8"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>Észak-dunántúli Vízügyi Igazgatóság</w:t>
      </w:r>
    </w:p>
    <w:p w14:paraId="521F4748" w14:textId="77777777" w:rsidR="00223BA8" w:rsidRPr="0086699D" w:rsidRDefault="00223BA8" w:rsidP="00223BA8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Címe: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9021 Győr, </w:t>
      </w:r>
      <w:proofErr w:type="gramStart"/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Árpád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út</w:t>
      </w:r>
      <w:proofErr w:type="gramEnd"/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28-32.</w:t>
      </w:r>
    </w:p>
    <w:p w14:paraId="14FE7E82" w14:textId="77777777" w:rsidR="00223BA8" w:rsidRPr="0086699D" w:rsidRDefault="00223BA8" w:rsidP="00223BA8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b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Felelős személy: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>Németh József igazgató</w:t>
      </w:r>
    </w:p>
    <w:p w14:paraId="0248038B" w14:textId="77777777" w:rsidR="00223BA8" w:rsidRPr="0086699D" w:rsidRDefault="00223BA8" w:rsidP="00223BA8">
      <w:pPr>
        <w:spacing w:after="0" w:line="240" w:lineRule="auto"/>
        <w:ind w:left="993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Telefon: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>+36 96</w:t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> 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500</w:t>
      </w:r>
      <w:r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>000</w:t>
      </w:r>
    </w:p>
    <w:p w14:paraId="1FBC9575" w14:textId="77777777" w:rsidR="00223BA8" w:rsidRPr="0086699D" w:rsidRDefault="00223BA8" w:rsidP="00223BA8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  <w:t xml:space="preserve">E-mail: </w:t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ab/>
      </w:r>
      <w:hyperlink r:id="rId14" w:history="1">
        <w:r>
          <w:rPr>
            <w:rStyle w:val="Hiperhivatkozs"/>
            <w:rFonts w:asciiTheme="minorHAnsi" w:hAnsiTheme="minorHAnsi" w:cstheme="minorHAnsi"/>
            <w:sz w:val="24"/>
            <w:szCs w:val="24"/>
          </w:rPr>
          <w:t>nemeth</w:t>
        </w:r>
        <w:r w:rsidRPr="0086699D">
          <w:rPr>
            <w:rStyle w:val="Hiperhivatkozs"/>
            <w:rFonts w:asciiTheme="minorHAnsi" w:hAnsiTheme="minorHAnsi" w:cstheme="minorHAnsi"/>
            <w:sz w:val="24"/>
            <w:szCs w:val="24"/>
          </w:rPr>
          <w:t>.jozsef@eduvizig.hu</w:t>
        </w:r>
      </w:hyperlink>
      <w:r w:rsidRPr="0086699D">
        <w:rPr>
          <w:rFonts w:asciiTheme="minorHAnsi" w:hAnsiTheme="minorHAnsi" w:cstheme="minorHAnsi"/>
          <w:color w:val="262626" w:themeColor="text1" w:themeTint="D9"/>
          <w:sz w:val="24"/>
          <w:szCs w:val="24"/>
        </w:rPr>
        <w:t xml:space="preserve"> </w:t>
      </w:r>
    </w:p>
    <w:p w14:paraId="75F4C167" w14:textId="66800459" w:rsidR="005F34D1" w:rsidRDefault="005F34D1" w:rsidP="00223BA8">
      <w:pPr>
        <w:pStyle w:val="Listaszerbekezds"/>
        <w:spacing w:after="0" w:line="240" w:lineRule="auto"/>
        <w:ind w:left="786"/>
        <w:jc w:val="both"/>
        <w:rPr>
          <w:rFonts w:asciiTheme="minorHAnsi" w:hAnsiTheme="minorHAnsi" w:cstheme="minorHAnsi"/>
          <w:color w:val="262626" w:themeColor="text1" w:themeTint="D9"/>
          <w:sz w:val="24"/>
          <w:szCs w:val="24"/>
        </w:rPr>
      </w:pPr>
    </w:p>
    <w:p w14:paraId="49AC7D2F" w14:textId="77777777" w:rsidR="00BD6A56" w:rsidRPr="00BD6A56" w:rsidRDefault="00BD6A56" w:rsidP="00BD6A56">
      <w:pPr>
        <w:pStyle w:val="Listaszerbekezds"/>
        <w:ind w:left="786"/>
        <w:jc w:val="both"/>
        <w:rPr>
          <w:rFonts w:ascii="Century Gothic" w:hAnsi="Century Gothic"/>
          <w:sz w:val="18"/>
          <w:szCs w:val="18"/>
        </w:rPr>
      </w:pPr>
    </w:p>
    <w:p w14:paraId="794B5C25" w14:textId="77777777" w:rsidR="005F34D1" w:rsidRDefault="005F34D1" w:rsidP="005F34D1">
      <w:pPr>
        <w:jc w:val="both"/>
        <w:rPr>
          <w:rFonts w:ascii="Century Gothic" w:hAnsi="Century Gothic"/>
          <w:b/>
          <w:sz w:val="18"/>
          <w:szCs w:val="18"/>
        </w:rPr>
      </w:pPr>
      <w:r w:rsidRPr="00476959">
        <w:rPr>
          <w:rFonts w:ascii="Century Gothic" w:hAnsi="Century Gothic"/>
          <w:b/>
          <w:sz w:val="18"/>
          <w:szCs w:val="18"/>
        </w:rPr>
        <w:t xml:space="preserve">    </w:t>
      </w:r>
      <w:r>
        <w:rPr>
          <w:rFonts w:ascii="Century Gothic" w:hAnsi="Century Gothic"/>
          <w:b/>
          <w:sz w:val="18"/>
          <w:szCs w:val="18"/>
        </w:rPr>
        <w:t xml:space="preserve"> </w:t>
      </w:r>
    </w:p>
    <w:p w14:paraId="5B1B031B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65312D4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2C0617B3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00C7E8DA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103C96DD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7F746171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2ECB2A7E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329FE5D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D10006A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29ECB90D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7983F9B1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22089969" w14:textId="77777777" w:rsidR="00A6120D" w:rsidRDefault="00A6120D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EF20658" w14:textId="77777777" w:rsidR="00A6120D" w:rsidRDefault="00A6120D" w:rsidP="00B31861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B31861">
        <w:rPr>
          <w:rFonts w:asciiTheme="minorHAnsi" w:hAnsiTheme="minorHAnsi" w:cstheme="minorHAnsi"/>
          <w:b/>
          <w:sz w:val="28"/>
          <w:szCs w:val="28"/>
        </w:rPr>
        <w:t>A LÉTESÍTMÉNY MEGNEVEZÉSE, FŐBB ADATAI</w:t>
      </w:r>
    </w:p>
    <w:p w14:paraId="65EA3675" w14:textId="77777777" w:rsidR="00B31861" w:rsidRPr="00B31861" w:rsidRDefault="00B31861" w:rsidP="00B31861">
      <w:pPr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65381432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>Győr-Gönyű Országos Közforgalmú Kikötő infrastrukturális továbbfejlesztése</w:t>
      </w:r>
    </w:p>
    <w:p w14:paraId="336BBF5F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 xml:space="preserve">A megvalósítás helye: Győr 0691/4 és Gönyű 098/2 </w:t>
      </w:r>
      <w:proofErr w:type="spellStart"/>
      <w:r w:rsidRPr="00BA7780">
        <w:rPr>
          <w:rFonts w:asciiTheme="minorHAnsi" w:hAnsiTheme="minorHAnsi" w:cstheme="minorHAnsi"/>
          <w:sz w:val="24"/>
          <w:szCs w:val="24"/>
        </w:rPr>
        <w:t>hrsz</w:t>
      </w:r>
      <w:proofErr w:type="spellEnd"/>
    </w:p>
    <w:p w14:paraId="479966FE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>Támogatási Szerződés megkötése: 2015.01.22.</w:t>
      </w:r>
    </w:p>
    <w:p w14:paraId="6311030D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>Kivitelezői szerződés megkötése: 2015.08.05.</w:t>
      </w:r>
    </w:p>
    <w:p w14:paraId="1EAEEF54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>Munkaterület átadás: 2015.08.07.</w:t>
      </w:r>
    </w:p>
    <w:p w14:paraId="382028AE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>Műszaki átadás-átvétel: 2017.01.02. – 02.01.</w:t>
      </w:r>
    </w:p>
    <w:p w14:paraId="44C579C5" w14:textId="30FD5FA5" w:rsidR="00A6120D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 xml:space="preserve">Projekt összköltsége: nettó </w:t>
      </w:r>
      <w:r w:rsidR="00624776">
        <w:rPr>
          <w:rFonts w:asciiTheme="minorHAnsi" w:hAnsiTheme="minorHAnsi" w:cstheme="minorHAnsi"/>
          <w:sz w:val="24"/>
          <w:szCs w:val="24"/>
        </w:rPr>
        <w:t xml:space="preserve">7.278.330.811,- </w:t>
      </w:r>
      <w:r w:rsidRPr="00BA7780">
        <w:rPr>
          <w:rFonts w:asciiTheme="minorHAnsi" w:hAnsiTheme="minorHAnsi" w:cstheme="minorHAnsi"/>
          <w:sz w:val="24"/>
          <w:szCs w:val="24"/>
        </w:rPr>
        <w:t>Ft</w:t>
      </w:r>
    </w:p>
    <w:p w14:paraId="66DD5D3F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667C51">
        <w:rPr>
          <w:rFonts w:asciiTheme="minorHAnsi" w:hAnsiTheme="minorHAnsi" w:cstheme="minorHAnsi"/>
          <w:sz w:val="24"/>
          <w:szCs w:val="24"/>
        </w:rPr>
        <w:t>Ebből saját erő: 2.396.599.987,- Ft</w:t>
      </w:r>
    </w:p>
    <w:p w14:paraId="554F1C31" w14:textId="77777777" w:rsidR="00A6120D" w:rsidRPr="00BA7780" w:rsidRDefault="00A6120D" w:rsidP="00A6120D">
      <w:pPr>
        <w:jc w:val="both"/>
        <w:rPr>
          <w:rFonts w:asciiTheme="minorHAnsi" w:hAnsiTheme="minorHAnsi" w:cstheme="minorHAnsi"/>
          <w:sz w:val="24"/>
          <w:szCs w:val="24"/>
        </w:rPr>
      </w:pPr>
      <w:r w:rsidRPr="00BA7780">
        <w:rPr>
          <w:rFonts w:asciiTheme="minorHAnsi" w:hAnsiTheme="minorHAnsi" w:cstheme="minorHAnsi"/>
          <w:sz w:val="24"/>
          <w:szCs w:val="24"/>
        </w:rPr>
        <w:t>Támogatás: nettó 5 843 702 131,- Ft</w:t>
      </w:r>
    </w:p>
    <w:p w14:paraId="56F969A1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956198F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71F5525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812503F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019D58A2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0C5DE6DE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096E85FB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7016970E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2DADE45E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031EB827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C8B6704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1AFBDCCC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B524E82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2F9AA73F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5B0EE371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653851CC" w14:textId="77777777" w:rsidR="00BD6A56" w:rsidRDefault="00BD6A56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CA6E097" w14:textId="77777777" w:rsidR="00BA7780" w:rsidRPr="00B31861" w:rsidRDefault="00BA7780" w:rsidP="00B31861">
      <w:pPr>
        <w:jc w:val="center"/>
        <w:rPr>
          <w:rFonts w:asciiTheme="minorHAnsi" w:hAnsiTheme="minorHAnsi" w:cstheme="minorHAnsi"/>
          <w:b/>
          <w:bCs/>
          <w:color w:val="000000"/>
          <w:sz w:val="28"/>
          <w:szCs w:val="28"/>
        </w:rPr>
      </w:pPr>
      <w:r w:rsidRPr="00B31861">
        <w:rPr>
          <w:rFonts w:asciiTheme="minorHAnsi" w:hAnsiTheme="minorHAnsi" w:cstheme="minorHAnsi"/>
          <w:b/>
          <w:bCs/>
          <w:color w:val="000000"/>
          <w:sz w:val="28"/>
          <w:szCs w:val="28"/>
        </w:rPr>
        <w:t>A GYŐR-GÖNYŰ ORSZÁGOS KÖZFORGALMÚ KIKÖTŐ BEMUTATÁSA</w:t>
      </w:r>
    </w:p>
    <w:p w14:paraId="6902E6C1" w14:textId="77777777" w:rsidR="00BA7780" w:rsidRPr="00DB5483" w:rsidRDefault="00BA7780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Győr-Gönyű Országos Közforgalmi Kikötő (továbbiakban: Kikötő) a Duna 1794,00 folyamkilométer szelvényénél helyezkedik el a Mosoni-Duna torkolatában, 38,5 km-re a Duna–Majna-Rajna Csatorna vízi út földrajzi felezőpontjától. A Kikötő Budapesttől 123, Győrtől 12, Gönyűtől 3 km-re fekszik, az 1-es számú főút, valamint a Mosoni-Duna közötti 140 hektáros állami tulajdonú területen. </w:t>
      </w:r>
    </w:p>
    <w:p w14:paraId="2F5B7B84" w14:textId="77777777" w:rsidR="00A6120D" w:rsidRPr="00DB5483" w:rsidRDefault="006E469B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>
        <w:rPr>
          <w:rFonts w:asciiTheme="minorHAnsi" w:hAnsiTheme="minorHAnsi" w:cstheme="minorHAnsi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67456" behindDoc="0" locked="0" layoutInCell="1" allowOverlap="1" wp14:anchorId="2E1D1D07" wp14:editId="2DEF5A54">
            <wp:simplePos x="0" y="0"/>
            <wp:positionH relativeFrom="margin">
              <wp:align>center</wp:align>
            </wp:positionH>
            <wp:positionV relativeFrom="paragraph">
              <wp:posOffset>26670</wp:posOffset>
            </wp:positionV>
            <wp:extent cx="2967990" cy="2411095"/>
            <wp:effectExtent l="19050" t="0" r="3810" b="0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13788" t="62444" r="68044" b="11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990" cy="2411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39E4507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49CB01B9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0C0DEA6E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0CE737BC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1D51DC80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p w14:paraId="6884CCA0" w14:textId="77777777" w:rsidR="006E469B" w:rsidRDefault="006E469B" w:rsidP="00A6120D">
      <w:pPr>
        <w:jc w:val="center"/>
        <w:rPr>
          <w:rFonts w:asciiTheme="minorHAnsi" w:hAnsiTheme="minorHAnsi" w:cstheme="minorHAnsi"/>
          <w:color w:val="000000"/>
          <w:sz w:val="20"/>
          <w:szCs w:val="20"/>
        </w:rPr>
      </w:pPr>
    </w:p>
    <w:p w14:paraId="49AB03D2" w14:textId="77777777" w:rsidR="006E469B" w:rsidRDefault="006E469B" w:rsidP="00A6120D">
      <w:pPr>
        <w:jc w:val="center"/>
        <w:rPr>
          <w:rFonts w:asciiTheme="minorHAnsi" w:hAnsiTheme="minorHAnsi" w:cstheme="minorHAnsi"/>
          <w:color w:val="000000"/>
          <w:sz w:val="20"/>
          <w:szCs w:val="20"/>
        </w:rPr>
      </w:pPr>
    </w:p>
    <w:p w14:paraId="40BE6622" w14:textId="77777777" w:rsidR="00A6120D" w:rsidRDefault="00A6120D" w:rsidP="00A6120D">
      <w:pPr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DB5483">
        <w:rPr>
          <w:rFonts w:asciiTheme="minorHAnsi" w:hAnsiTheme="minorHAnsi" w:cstheme="minorHAnsi"/>
          <w:color w:val="000000"/>
          <w:sz w:val="20"/>
          <w:szCs w:val="20"/>
        </w:rPr>
        <w:t xml:space="preserve">A Kikötő a </w:t>
      </w:r>
      <w:proofErr w:type="spellStart"/>
      <w:r w:rsidRPr="00DB5483">
        <w:rPr>
          <w:rFonts w:asciiTheme="minorHAnsi" w:hAnsiTheme="minorHAnsi" w:cstheme="minorHAnsi"/>
          <w:color w:val="000000"/>
          <w:sz w:val="20"/>
          <w:szCs w:val="20"/>
        </w:rPr>
        <w:t>Duna-Majna-Rajna</w:t>
      </w:r>
      <w:proofErr w:type="spellEnd"/>
      <w:r w:rsidRPr="00DB5483">
        <w:rPr>
          <w:rFonts w:asciiTheme="minorHAnsi" w:hAnsiTheme="minorHAnsi" w:cstheme="minorHAnsi"/>
          <w:color w:val="000000"/>
          <w:sz w:val="20"/>
          <w:szCs w:val="20"/>
        </w:rPr>
        <w:t xml:space="preserve"> Csatorna földrajzi felezőpontjában</w:t>
      </w:r>
    </w:p>
    <w:p w14:paraId="6360EDD5" w14:textId="77777777" w:rsidR="006E469B" w:rsidRPr="00DB5483" w:rsidRDefault="006E469B" w:rsidP="00A6120D">
      <w:pPr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>
        <w:rPr>
          <w:rFonts w:asciiTheme="minorHAnsi" w:hAnsiTheme="minorHAnsi" w:cstheme="minorHAnsi"/>
          <w:noProof/>
          <w:color w:val="000000"/>
          <w:sz w:val="20"/>
          <w:szCs w:val="20"/>
          <w:lang w:eastAsia="hu-HU"/>
        </w:rPr>
        <w:drawing>
          <wp:anchor distT="0" distB="0" distL="114300" distR="114300" simplePos="0" relativeHeight="251668480" behindDoc="0" locked="0" layoutInCell="1" allowOverlap="1" wp14:anchorId="5269189D" wp14:editId="24E21F8B">
            <wp:simplePos x="0" y="0"/>
            <wp:positionH relativeFrom="margin">
              <wp:align>center</wp:align>
            </wp:positionH>
            <wp:positionV relativeFrom="paragraph">
              <wp:posOffset>139065</wp:posOffset>
            </wp:positionV>
            <wp:extent cx="5706110" cy="2538095"/>
            <wp:effectExtent l="19050" t="19050" r="27940" b="14605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8127" t="31067" r="65916" b="48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10" cy="2538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890E929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0A4D8923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5B92C2E1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284B104D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62BD164A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0B0CF731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0B73D245" w14:textId="77777777" w:rsidR="00A6120D" w:rsidRDefault="00A6120D" w:rsidP="005F34D1">
      <w:pPr>
        <w:jc w:val="both"/>
        <w:rPr>
          <w:rFonts w:asciiTheme="minorHAnsi" w:hAnsiTheme="minorHAnsi" w:cstheme="minorHAnsi"/>
          <w:color w:val="000000"/>
        </w:rPr>
      </w:pPr>
    </w:p>
    <w:p w14:paraId="75564EC5" w14:textId="77777777" w:rsidR="00A6120D" w:rsidRPr="00DB5483" w:rsidRDefault="00A6120D" w:rsidP="005F34D1">
      <w:pPr>
        <w:jc w:val="both"/>
        <w:rPr>
          <w:rFonts w:asciiTheme="minorHAnsi" w:hAnsiTheme="minorHAnsi" w:cstheme="minorHAnsi"/>
          <w:color w:val="000000"/>
          <w:sz w:val="20"/>
          <w:szCs w:val="20"/>
        </w:rPr>
      </w:pPr>
    </w:p>
    <w:p w14:paraId="0B18D421" w14:textId="77777777" w:rsidR="00A6120D" w:rsidRPr="00DB5483" w:rsidRDefault="00DB5483" w:rsidP="00DB5483">
      <w:pPr>
        <w:jc w:val="center"/>
        <w:rPr>
          <w:rFonts w:asciiTheme="minorHAnsi" w:hAnsiTheme="minorHAnsi" w:cstheme="minorHAnsi"/>
          <w:color w:val="000000"/>
          <w:sz w:val="20"/>
          <w:szCs w:val="20"/>
        </w:rPr>
      </w:pPr>
      <w:r w:rsidRPr="00DB5483">
        <w:rPr>
          <w:rFonts w:asciiTheme="minorHAnsi" w:hAnsiTheme="minorHAnsi" w:cstheme="minorHAnsi"/>
          <w:color w:val="000000"/>
          <w:sz w:val="20"/>
          <w:szCs w:val="20"/>
        </w:rPr>
        <w:t>A Kikötő elhelyezkedése a Mosoni-Duna torkolatánál</w:t>
      </w:r>
    </w:p>
    <w:p w14:paraId="528EB381" w14:textId="77777777" w:rsidR="00BA7780" w:rsidRPr="00DB5483" w:rsidRDefault="00BA7780" w:rsidP="00DB5483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Kikötő fekvése igen kedvező, a Nyugat-dunántúli régió legnagyobb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intermodális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logisztikai központja, amely lehetőséget nyújt vízi, közúti, vasúti árutovábbításra, belföldi és nemzetközi áruforgalom lebonyolítására egyaránt. A Kikötő létesítésének kezdete 1992-ig nyúlik vissza. A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lastRenderedPageBreak/>
        <w:t xml:space="preserve">Győr-Gönyű Kikötő Kft. (ma Győr-Gönyű Kikötő Zrt.) által megkezdett, majd a szakminisztérium által folytatott fejlesztés, egy a térség, a terület adottságait figyelembevevő, gazdaságfejlesztési elképzelés mentén indult el, és a Kikötő teljes körű fejlesztésére irányult. Az állami beruházások építtetője, kedvezményezettje, beruházás lebonyolítója 2005. óta az Észak-dunántúli Vízügyi Igazgatóság. Ilyen minőségében valósította meg a 3. számú hajóállást, a KIOP projektet és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KözOP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>/IKOP szakaszolt projektet. Továbbá az Országos</w:t>
      </w:r>
      <w:r w:rsidR="00DF4934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Vízügyi Főigazgatósággal közösen valósítja meg a Mosoni-Duna torkolati szakaszának</w:t>
      </w:r>
      <w:r w:rsid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vízszint rehabilitációja tárgyú KEHOP projektet, amely a Kikötőt is érinti, a projekt</w:t>
      </w:r>
      <w:r w:rsidR="00DF4934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járulékos eredményeként ugyanis medencés kikötővé válik. A közeljövőben tervezi az ipari- és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tüzivíz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ellátás fejlesztését, valamint a gazdasági terminál infrastruktúra</w:t>
      </w:r>
      <w:r w:rsidR="00DF4934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fejlesztését is.</w:t>
      </w:r>
      <w:r w:rsidR="00DF4934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A Kikötő területén 1992. óta zajlanak különböző beruházások, amelyek eredményeként</w:t>
      </w:r>
      <w:r w:rsidR="00DF4934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mára 11 db hajóállás, ezek között 9 db függőleges partfalas és 2 db rézsűs partfalas</w:t>
      </w:r>
      <w:r w:rsidR="00DF4934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valósult meg. </w:t>
      </w:r>
    </w:p>
    <w:p w14:paraId="47893A93" w14:textId="77777777" w:rsidR="00BA7780" w:rsidRPr="00DB5483" w:rsidRDefault="00BA7780" w:rsidP="005F34D1">
      <w:pPr>
        <w:jc w:val="both"/>
        <w:rPr>
          <w:rFonts w:ascii="Century Gothic" w:hAnsi="Century Gothic"/>
          <w:b/>
          <w:sz w:val="24"/>
          <w:szCs w:val="24"/>
        </w:rPr>
      </w:pPr>
    </w:p>
    <w:p w14:paraId="7698E3A7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62627E18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778C4571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5B510160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DAEAD7F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142B103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68D8BB2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6F34E9B4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5BF68783" w14:textId="77777777" w:rsidR="00667C51" w:rsidRDefault="00667C51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1BB9A6CD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3C40C3C4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1BA30003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57442358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6C0CBFE8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402B186C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5054CBDD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601DB4F3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6EB3BC0B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0041F62C" w14:textId="77777777" w:rsidR="00326F94" w:rsidRDefault="00326F94" w:rsidP="005F34D1">
      <w:pPr>
        <w:jc w:val="both"/>
        <w:rPr>
          <w:rFonts w:ascii="Century Gothic" w:hAnsi="Century Gothic"/>
          <w:b/>
          <w:sz w:val="18"/>
          <w:szCs w:val="18"/>
        </w:rPr>
      </w:pPr>
    </w:p>
    <w:p w14:paraId="7D8DB957" w14:textId="77777777" w:rsidR="00DF4934" w:rsidRDefault="00DF4934" w:rsidP="00B31861">
      <w:pPr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PROJEKT BEMUTATÁSA</w:t>
      </w:r>
    </w:p>
    <w:p w14:paraId="410C4A20" w14:textId="77777777" w:rsidR="00DF4934" w:rsidRDefault="00DF4934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Győr-Gönyű Országos Közforgalmú Kikötő infrastrukturális továbbfejlesztése tárgyú projekt szakaszolt projektként,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KözOP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és az IKOP keretében valósult meg. A projekt stratégiai célja a 21. század kihívásainak megfelelő, a Duna-menti térség szempontjából meghatározó, dinamikusan fejlődő, központi szerepkörrel rendelkező kikötő kialakítása, operatív célja pedig a Kikötőbe beérkező árumennyiség növekedése és az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intermodális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áruforgalom növekedése volt. A projekt megvalósulásával az ország jobban be tud kapcsolódni az európai gazdasági vérkeringésbe és a fejlődő piacok adta lehetőségek jobban kihasználhatókká válnak. A Kikötő fejlesztését a Kormány a 486/2013. (XII. 17.) Korm. rendelet által módosított 345/2012. (XII. 6.) Korm. rendeletében nemzetgazdasági szempontból kiemelt jelentőségű üggyé minősítette. A kiemelt projektté nyilvánítás után a Kormány az 1092/2014. (II.28.) Korm. határozatban döntött a Győr-Gönyű Országos Közforgalmú Kikötő fejlesztésének betelepítési stratégiájához kapcsolódó állami infrastruktúra megépítésére vonatkozó kötelezettségvállalásról. </w:t>
      </w:r>
    </w:p>
    <w:p w14:paraId="0F8477BB" w14:textId="77777777" w:rsidR="00326F94" w:rsidRDefault="00326F94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67F20D0F" w14:textId="77777777" w:rsidR="00326F94" w:rsidRPr="00DB5483" w:rsidRDefault="00326F94" w:rsidP="00326F94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b/>
          <w:sz w:val="24"/>
          <w:szCs w:val="24"/>
        </w:rPr>
        <w:t>A projekt keretében megvalósult létesítmények:</w:t>
      </w:r>
    </w:p>
    <w:p w14:paraId="4BEBE745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Partfal 5 db függőleges partfalas hajóállással (614 m)</w:t>
      </w:r>
    </w:p>
    <w:p w14:paraId="34140E58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Területfeltöltés, vasbeton támfalas lezárással (260.000 m3)</w:t>
      </w:r>
    </w:p>
    <w:p w14:paraId="00771C5E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Darupálya építés (208 m)</w:t>
      </w:r>
    </w:p>
    <w:p w14:paraId="7487DFD1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Katódos korrózióvédelem</w:t>
      </w:r>
    </w:p>
    <w:p w14:paraId="1BA2526F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 xml:space="preserve">Vasútépítés (2 260 </w:t>
      </w:r>
      <w:proofErr w:type="spellStart"/>
      <w:r w:rsidRPr="00DB5483">
        <w:rPr>
          <w:rFonts w:asciiTheme="minorHAnsi" w:hAnsiTheme="minorHAnsi" w:cstheme="minorHAnsi"/>
          <w:sz w:val="24"/>
          <w:szCs w:val="24"/>
        </w:rPr>
        <w:t>vm</w:t>
      </w:r>
      <w:proofErr w:type="spellEnd"/>
      <w:r w:rsidRPr="00DB5483">
        <w:rPr>
          <w:rFonts w:asciiTheme="minorHAnsi" w:hAnsiTheme="minorHAnsi" w:cstheme="minorHAnsi"/>
          <w:sz w:val="24"/>
          <w:szCs w:val="24"/>
        </w:rPr>
        <w:t>)</w:t>
      </w:r>
    </w:p>
    <w:p w14:paraId="3D4134EE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Vasúti biztosító berendezés</w:t>
      </w:r>
    </w:p>
    <w:p w14:paraId="099868AE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 xml:space="preserve">Vasútépítés – </w:t>
      </w:r>
      <w:proofErr w:type="spellStart"/>
      <w:r w:rsidRPr="00DB5483">
        <w:rPr>
          <w:rFonts w:asciiTheme="minorHAnsi" w:hAnsiTheme="minorHAnsi" w:cstheme="minorHAnsi"/>
          <w:sz w:val="24"/>
          <w:szCs w:val="24"/>
        </w:rPr>
        <w:t>edilonos</w:t>
      </w:r>
      <w:proofErr w:type="spellEnd"/>
      <w:r w:rsidRPr="00DB5483">
        <w:rPr>
          <w:rFonts w:asciiTheme="minorHAnsi" w:hAnsiTheme="minorHAnsi" w:cstheme="minorHAnsi"/>
          <w:sz w:val="24"/>
          <w:szCs w:val="24"/>
        </w:rPr>
        <w:t xml:space="preserve"> pálya</w:t>
      </w:r>
    </w:p>
    <w:p w14:paraId="36F48300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Útépítés (1 509 m)</w:t>
      </w:r>
    </w:p>
    <w:p w14:paraId="5D525BC8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Vízellátás</w:t>
      </w:r>
    </w:p>
    <w:p w14:paraId="3B97FE1E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Csatornázás</w:t>
      </w:r>
    </w:p>
    <w:p w14:paraId="50FCA568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Szennyvízelvezetés</w:t>
      </w:r>
    </w:p>
    <w:p w14:paraId="07625ED3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Út-, vasútvilágítás, villamos energia ellátás</w:t>
      </w:r>
    </w:p>
    <w:p w14:paraId="63DC8889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Hírközlés</w:t>
      </w:r>
    </w:p>
    <w:p w14:paraId="1E6EDF57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Hajó szervízállás kezelőépülete (621 m2)</w:t>
      </w:r>
    </w:p>
    <w:p w14:paraId="1E7AD1D7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Zöldterminál és úszómű</w:t>
      </w:r>
    </w:p>
    <w:p w14:paraId="68D0F8A6" w14:textId="77777777" w:rsidR="00326F94" w:rsidRPr="00DB5483" w:rsidRDefault="00326F94" w:rsidP="00326F94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B5483">
        <w:rPr>
          <w:rFonts w:asciiTheme="minorHAnsi" w:hAnsiTheme="minorHAnsi" w:cstheme="minorHAnsi"/>
          <w:sz w:val="24"/>
          <w:szCs w:val="24"/>
        </w:rPr>
        <w:t>Mosoni-Duna mederkotrás (140.000 m3)</w:t>
      </w:r>
    </w:p>
    <w:p w14:paraId="33DFE673" w14:textId="77777777" w:rsidR="00326F94" w:rsidRDefault="00326F94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2F98A411" w14:textId="77777777" w:rsidR="00326F94" w:rsidRDefault="00326F94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407149B7" w14:textId="77777777" w:rsidR="001A0B81" w:rsidRDefault="001A0B81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5525C819" w14:textId="77777777" w:rsidR="001A0B81" w:rsidRDefault="001A0B81" w:rsidP="005F34D1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24012546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lastRenderedPageBreak/>
        <w:t>Partfal</w:t>
      </w:r>
    </w:p>
    <w:p w14:paraId="5AFFBEE7" w14:textId="0D583BE6" w:rsidR="00A6120D" w:rsidRPr="00DB5483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Eredetileg kővel burkolt, ill. burkolatlan rézsűs part volt a létesítendő új partfalak helyén. A meglévő 3. hajóállás folytatásaként, a rézsű köröm pontjában készült el, a mintegy 614 m hasznos hosszúságú, 5 darab hajóállás, kihorgonyzott függőleges acél szádfalból. A partfal előtt a 4,00 m szélességben kőszórással védett meder a 103,40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szinten volt, majd ezt követően mélyült a 102,60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szintre. A kőszórás alatt 600 g/m² felületi sűrűségű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geotextília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létesült. A kikötő legmagasabban fekvő meder fenékszintje a LKHV (106,71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.) alatt volt 3,31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mrel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>, ami nagyobb, mint az előírt (2,50+0,20+0,40=3,10 m) érték. Az 1</w:t>
      </w:r>
      <w:proofErr w:type="gram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.,</w:t>
      </w:r>
      <w:proofErr w:type="gram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2., 3., hajóállás előtt is ez volt a kiépítettség. A partfal felső síkja: 115,70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proofErr w:type="gram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.,</w:t>
      </w:r>
      <w:proofErr w:type="gram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az alja a 96,25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szinten van. </w:t>
      </w:r>
      <w:r w:rsidRPr="00DB5483">
        <w:rPr>
          <w:rFonts w:asciiTheme="minorHAnsi" w:hAnsiTheme="minorHAnsi" w:cstheme="minorHAnsi"/>
          <w:i/>
          <w:iCs/>
          <w:color w:val="000000"/>
          <w:sz w:val="24"/>
          <w:szCs w:val="24"/>
        </w:rPr>
        <w:t xml:space="preserve">Szerkezeti kialakítás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A vízoldali fal korrózióvédelmi bevonattal ellátott L606N típusú vízzáró acél szádlemezből készült, melynek állékonyságát korrózióvédelmi bevonattal L603 típusú acél szádlemezekből készült horgonyfalakhoz történő ø36 mm-es FREYSSIBAR/SAS típusú hátrahorgonyzás biztosítja.</w:t>
      </w:r>
    </w:p>
    <w:p w14:paraId="204B80E8" w14:textId="77777777" w:rsidR="00A6120D" w:rsidRDefault="006E469B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>
        <w:rPr>
          <w:rFonts w:asciiTheme="minorHAnsi" w:hAnsiTheme="minorHAnsi" w:cstheme="minorHAnsi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69504" behindDoc="1" locked="0" layoutInCell="1" allowOverlap="1" wp14:anchorId="11E0EF8A" wp14:editId="7D524504">
            <wp:simplePos x="0" y="0"/>
            <wp:positionH relativeFrom="margin">
              <wp:align>center</wp:align>
            </wp:positionH>
            <wp:positionV relativeFrom="paragraph">
              <wp:posOffset>1334922</wp:posOffset>
            </wp:positionV>
            <wp:extent cx="6210928" cy="3851011"/>
            <wp:effectExtent l="19050" t="0" r="0" b="0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3333" t="36646" r="58422" b="21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2060" cy="3851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Az első, vízoldali falat a 115,25 </w:t>
      </w:r>
      <w:proofErr w:type="spellStart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szintről induló 19,00 m hosszú L606N típusú szádfal alkotja, melynek tetején egy 80*85 cm keresztmetszetű vasbeton fejgerenda fut. A szerkezet stabilitását a 110,00 </w:t>
      </w:r>
      <w:proofErr w:type="spellStart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tengelyszinten épített ø36 mm-es, a partfal nagy részén állandó hosszúságú (22 950 mm) FREYSSIBAR/SAS acél </w:t>
      </w:r>
      <w:proofErr w:type="spellStart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horgonyrudak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biztosítják. A partba 45º-os szöggel bekötő fal hátsó szakasza már nem horgonyzott, hanem a földbe befogott konzolos szerkezetű. Itt a kisebb igénybevételek miatt a szádfal alja fellépcsőzésre került.</w:t>
      </w:r>
    </w:p>
    <w:p w14:paraId="0B9D07B8" w14:textId="77777777" w:rsidR="00DB5483" w:rsidRDefault="00DB5483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223DE39B" w14:textId="77777777" w:rsidR="00DB5483" w:rsidRDefault="00DB5483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3B5168E8" w14:textId="77777777" w:rsidR="00DB5483" w:rsidRDefault="00DB5483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3D325D94" w14:textId="77777777" w:rsidR="00DB5483" w:rsidRDefault="00DB5483" w:rsidP="006E469B">
      <w:pPr>
        <w:rPr>
          <w:rFonts w:asciiTheme="minorHAnsi" w:hAnsiTheme="minorHAnsi" w:cstheme="minorHAnsi"/>
          <w:color w:val="000000"/>
          <w:sz w:val="24"/>
          <w:szCs w:val="24"/>
        </w:rPr>
      </w:pPr>
    </w:p>
    <w:p w14:paraId="503CD3AD" w14:textId="77777777" w:rsidR="006E469B" w:rsidRDefault="006E469B" w:rsidP="006E469B">
      <w:pPr>
        <w:rPr>
          <w:rFonts w:asciiTheme="minorHAnsi" w:hAnsiTheme="minorHAnsi" w:cstheme="minorHAnsi"/>
          <w:b/>
          <w:sz w:val="24"/>
          <w:szCs w:val="24"/>
        </w:rPr>
      </w:pPr>
    </w:p>
    <w:p w14:paraId="489176AE" w14:textId="77777777" w:rsidR="00DB5483" w:rsidRDefault="00DB5483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F82BB18" w14:textId="77777777" w:rsidR="00DB5483" w:rsidRDefault="00DB5483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5503EF1" w14:textId="77777777" w:rsidR="00DB5483" w:rsidRDefault="00DB5483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28B785F" w14:textId="77777777" w:rsidR="00DB5483" w:rsidRDefault="00DB5483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B959FAB" w14:textId="77777777" w:rsidR="00DB5483" w:rsidRDefault="00DB5483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61B1DB8" w14:textId="77777777" w:rsidR="00DB5483" w:rsidRDefault="00DB5483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94FD0F7" w14:textId="77777777" w:rsidR="00DB5483" w:rsidRPr="00DB5483" w:rsidRDefault="00DB5483" w:rsidP="00DB5483">
      <w:pPr>
        <w:jc w:val="center"/>
        <w:rPr>
          <w:rFonts w:asciiTheme="minorHAnsi" w:hAnsiTheme="minorHAnsi" w:cstheme="minorHAnsi"/>
          <w:sz w:val="20"/>
          <w:szCs w:val="20"/>
        </w:rPr>
      </w:pPr>
      <w:r w:rsidRPr="00DB5483">
        <w:rPr>
          <w:rFonts w:asciiTheme="minorHAnsi" w:hAnsiTheme="minorHAnsi" w:cstheme="minorHAnsi"/>
          <w:sz w:val="20"/>
          <w:szCs w:val="20"/>
        </w:rPr>
        <w:t xml:space="preserve">Mintakeresztszelvény – Mosoni-Duna 0+900 </w:t>
      </w:r>
      <w:proofErr w:type="spellStart"/>
      <w:r w:rsidRPr="00DB5483">
        <w:rPr>
          <w:rFonts w:asciiTheme="minorHAnsi" w:hAnsiTheme="minorHAnsi" w:cstheme="minorHAnsi"/>
          <w:sz w:val="20"/>
          <w:szCs w:val="20"/>
        </w:rPr>
        <w:t>fkm</w:t>
      </w:r>
      <w:proofErr w:type="spellEnd"/>
      <w:r w:rsidRPr="00DB5483">
        <w:rPr>
          <w:rFonts w:asciiTheme="minorHAnsi" w:hAnsiTheme="minorHAnsi" w:cstheme="minorHAnsi"/>
          <w:sz w:val="20"/>
          <w:szCs w:val="20"/>
        </w:rPr>
        <w:t xml:space="preserve"> szelvény</w:t>
      </w:r>
    </w:p>
    <w:p w14:paraId="66108B9D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lastRenderedPageBreak/>
        <w:t>A vízoldali fal L606N 19.0 m-es szádlemeze több helyen kiváltásra került a rendelkezésére álló L606N, L606NS, L607N 20.0 m-es S430GP minőségű szádlemezekkel úgy, hogy a szádlemez felső síkjának kellett megegyezniük. Az egyféle típusú lemezek egymás mellé kerültek. Az L606NS és L607N lemezek a betervezettekkel statikailag egyenértékű vagy nagyobb merevségű és nagyobb szilárdságú szádlemezek, ezért az ezekkel történő helyettesítés nem vezetett merevségi vagy szilárdsági csökkenéshez.</w:t>
      </w:r>
    </w:p>
    <w:p w14:paraId="23C8F7DA" w14:textId="77777777" w:rsidR="00CD28A6" w:rsidRDefault="00DB5483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>
        <w:rPr>
          <w:rFonts w:asciiTheme="minorHAnsi" w:hAnsiTheme="minorHAnsi" w:cstheme="minorHAnsi"/>
          <w:color w:val="000000"/>
          <w:sz w:val="24"/>
          <w:szCs w:val="24"/>
        </w:rPr>
        <w:t xml:space="preserve">A </w:t>
      </w:r>
      <w:proofErr w:type="spellStart"/>
      <w:r>
        <w:rPr>
          <w:rFonts w:asciiTheme="minorHAnsi" w:hAnsiTheme="minorHAnsi" w:cstheme="minorHAnsi"/>
          <w:color w:val="000000"/>
          <w:sz w:val="24"/>
          <w:szCs w:val="24"/>
        </w:rPr>
        <w:t>horgony</w:t>
      </w:r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rudak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a homlokfaltól ~23,00 m távolságra épített, és 104,00 </w:t>
      </w:r>
      <w:proofErr w:type="spellStart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. szintre alapozott L603-8,00 m hosszú szádlemezekből készülő ho</w:t>
      </w:r>
      <w:r>
        <w:rPr>
          <w:rFonts w:asciiTheme="minorHAnsi" w:hAnsiTheme="minorHAnsi" w:cstheme="minorHAnsi"/>
          <w:color w:val="000000"/>
          <w:sz w:val="24"/>
          <w:szCs w:val="24"/>
        </w:rPr>
        <w:t xml:space="preserve">rgonyfalba kötnek be. A </w:t>
      </w:r>
      <w:proofErr w:type="spellStart"/>
      <w:r>
        <w:rPr>
          <w:rFonts w:asciiTheme="minorHAnsi" w:hAnsiTheme="minorHAnsi" w:cstheme="minorHAnsi"/>
          <w:color w:val="000000"/>
          <w:sz w:val="24"/>
          <w:szCs w:val="24"/>
        </w:rPr>
        <w:t>horgony</w:t>
      </w:r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rudak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osztása igazodik a lemezek kiosztásához, azaz a tengelytávok pontosan 1,20 m-esek. A horgonyfejeket hullámvölgyben helyezték el, melyet FREYSSIBAR/SAS típusú hatlapú gömbanyák és szintén FREYSSIBAR/SAS 180*</w:t>
      </w:r>
      <w:proofErr w:type="spellStart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180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*45 mm-es alátétlemezek alkotnak. A hátsó horgonyfalnál a horgonyfejek korrózióvédelmét 40*30 cm-es vasaltbeton tömbök biztosítják, melyek a pallók hullámába fekszenek be. A vízoldalon a horgonyfejekre zsírral feltöltött kupak került, ezáltal biztosítva hosszú távon a korrózióvédelmet. A meglévő acélszerkezetű partfalhoz való csatlakozásnál (a 45º-os parti bekötésnél) a horgonyfalat 23,00 m-re már nem lehetett elhelyezni, ezért itt 97,00 </w:t>
      </w:r>
      <w:proofErr w:type="spellStart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. szintre alapozott, 15,00 m hosszú horgonyfalat alkalmaztak, mely 10,43 m-re van a vízoldali síktól. Ez a megoldás tulajdonképpen egy jászolgátszerű súlytámfalat hozott létre. Ahol a 45º-os bekötés már nem teszi lehetővé a 10,43 m-re levő horgonyfal alkalmazását, ott a meglévő szádfalra hegesztett hevede</w:t>
      </w:r>
      <w:r w:rsidR="00CD28A6">
        <w:rPr>
          <w:rFonts w:asciiTheme="minorHAnsi" w:hAnsiTheme="minorHAnsi" w:cstheme="minorHAnsi"/>
          <w:color w:val="000000"/>
          <w:sz w:val="24"/>
          <w:szCs w:val="24"/>
        </w:rPr>
        <w:t xml:space="preserve">rgerendákba kötnek be a </w:t>
      </w:r>
      <w:proofErr w:type="spellStart"/>
      <w:r w:rsidR="00CD28A6">
        <w:rPr>
          <w:rFonts w:asciiTheme="minorHAnsi" w:hAnsiTheme="minorHAnsi" w:cstheme="minorHAnsi"/>
          <w:color w:val="000000"/>
          <w:sz w:val="24"/>
          <w:szCs w:val="24"/>
        </w:rPr>
        <w:t>horgony</w:t>
      </w:r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>rudak</w:t>
      </w:r>
      <w:proofErr w:type="spellEnd"/>
      <w:r w:rsidR="00A6120D"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Ezen a szakaszon a ferdeség kiküszöbölését a hevedergerendához hegesztett csomólemezekkel oldották meg. A hevedergerenda és a horgonyfejek korrózióvédelmi okok miatt be vannak betonozva. Nyilvánvaló, hogy itt a földnyomást a meglévő partfal veszi fel, így ez a megoldás is biztosítja a partfal állékonyságát. A bebetonozás egyben meggátolja a nehezen betömöríthető sarok utólagos süllyedését. Ezen a szakaszon a horgony rudak is be lettek betonozva, így a KGPC cső és a korrózióvédelmi bevonat elmaradt. </w:t>
      </w:r>
    </w:p>
    <w:p w14:paraId="6FD93CA9" w14:textId="00CE81DA" w:rsidR="00A6120D" w:rsidRPr="00DB5483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Az új partfal is 45º-os szöggel tör be a meglévő rézsűs partba, ezért a horgony rudak keresztezik egymást. Az ütközés elkerülésére a ferde szakaszon a horgonyzási szintet 110,20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szintre emelték. Ahol a horgony rudak a párhuzamos horgonyfalat átmetszik, ott 50 mm széles és 100 mm magas kivágást kellett létrehozni. Ferde keresztezés </w:t>
      </w:r>
      <w:r w:rsidR="00624776" w:rsidRPr="00DB5483">
        <w:rPr>
          <w:rFonts w:asciiTheme="minorHAnsi" w:hAnsiTheme="minorHAnsi" w:cstheme="minorHAnsi"/>
          <w:color w:val="000000"/>
          <w:sz w:val="24"/>
          <w:szCs w:val="24"/>
        </w:rPr>
        <w:t>esetén,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a szádfalon kialakítandó nyílás szélességi méretét a keresztezés szögének megfelelően kellett kialakítani. A keresztezésnél a KPE védőcső megszakad.</w:t>
      </w:r>
    </w:p>
    <w:p w14:paraId="7BF910C2" w14:textId="77777777" w:rsidR="00A6120D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25A6816" w14:textId="77777777" w:rsidR="000342D2" w:rsidRDefault="000342D2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2609258" w14:textId="77777777" w:rsidR="0084038F" w:rsidRDefault="0084038F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DDAFFA6" w14:textId="77777777" w:rsidR="0084038F" w:rsidRDefault="0084038F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157DBC7" w14:textId="77777777" w:rsidR="000342D2" w:rsidRPr="00DB5483" w:rsidRDefault="000342D2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D04DBF0" w14:textId="4B915B18" w:rsidR="00A6120D" w:rsidRPr="00DB5483" w:rsidRDefault="0084038F" w:rsidP="00A6120D">
      <w:pPr>
        <w:jc w:val="both"/>
        <w:rPr>
          <w:rFonts w:asciiTheme="minorHAnsi" w:hAnsiTheme="minorHAnsi" w:cstheme="minorHAnsi"/>
          <w:b/>
          <w:color w:val="000000"/>
          <w:sz w:val="24"/>
          <w:szCs w:val="24"/>
        </w:rPr>
      </w:pPr>
      <w:r>
        <w:rPr>
          <w:rFonts w:asciiTheme="minorHAnsi" w:hAnsiTheme="minorHAnsi" w:cstheme="minorHAnsi"/>
          <w:b/>
          <w:color w:val="000000"/>
          <w:sz w:val="24"/>
          <w:szCs w:val="24"/>
        </w:rPr>
        <w:lastRenderedPageBreak/>
        <w:t>A korrózióvédelem végrehajtása</w:t>
      </w:r>
    </w:p>
    <w:p w14:paraId="5E764A98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vízoldali lemezek felső 40 cm-es szakasza belelóg a vasbeton fejgerendába, így azt nem kellett festeni. A horgonyanyákat, alátétlemezeket és a horgony rudak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zsírzókupakba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eső, ill. közvetlenül bebetonozandó szakaszait nem kellett felületvédelemmel ellátni. Az alátétlemezeket körben, folytonos varrattal kellett a szádlemezekhez hegeszteni a fémes érintkezés miatt (aktív korrózióvédelem szempontjából fontos). Az acélszerkezetű – teljes korrózióvédelemmel ellátott – DYWIDAG horgonygerendákat KGPVC védőcsőbe kellett behúzni úgy, hogy a horgony rudak a védőcső fenekére feküdtek fel. Minden 4. horgony az ideiglenes építési állapot kihorgonyzását biztosítja. Ekkor készültek a köztes horgonyok, amelyeket DN150 KGPVC csőbe kellett húzni. Ezzel a megoldással elkerülhető volt, hogy a visszatöltött föld süllyedése ráterheljen a horgony rudakra. A támfal tetején végigfutó 80*85 cm keresztmetszetű vasbeton gerenda kb. 30 m-ként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dilatálva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van, melybe SIKA M25-ös dilatációs szalagot kellett elhelyezni. A 2 cm-es dilatációt szintén bebetonozott FA 50/20/2 hézaglezáró gumiszalag zárja le. A meglévő vasbeton partfalhoz való csatlakozásnál a 80*85 cm-es szegélygerendát el kellett vésni, és ide az új vasalás már benyújtható volt. Az eltérő szerkezeti kialakítás miatt a gerenda a meglévő partfaltól 2,66 m-re már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dilatálva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van. Az új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Larssen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lemezeket nem lehetett közvetlenül a meglévő szádlemezek mellé verni, ezért a csatlakozásnál egy betontömböt kellett létrehozni, mely a vízzárást biztosítja. Ebből a célból a meglévő támfalra a középsíkba vízre duzzadó fugaszalag került felragasztásra.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Larssen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falak mindegyikére felkerült a korrózióvédelmi bevonat, mert a pallók jelentős része veréskor szabadon állt, így a bevonat nem sérült meg. A partfal összes acélszerkezetű eleme bekötésre került az aktív korrózióvédelmi hálózatba. A parthoz visszakötő támfal mellett a csatlakozó rézsű 1:2-es, melyre 600g/m² felületi sűrűségű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geotextíliát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kellett fektetni, </w:t>
      </w:r>
      <w:proofErr w:type="gram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ezen</w:t>
      </w:r>
      <w:proofErr w:type="gram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készült a kőszórás, majd a 109,00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 felett a kőrakat. A kővédelem a 113,00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szintig ér fel, e felett 20 cm humuszterítésen füvesítés készült. A területet K-i oldalról egy 3,0 m széles, 115,70-115,80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>. szintek közötti koronaszintű nyúlgát védi az árvizektől.</w:t>
      </w:r>
    </w:p>
    <w:p w14:paraId="7B18A333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B39D0A3" w14:textId="77777777" w:rsidR="00A6120D" w:rsidRPr="00326F94" w:rsidRDefault="00A6120D" w:rsidP="00A6120D">
      <w:pPr>
        <w:jc w:val="both"/>
        <w:rPr>
          <w:rFonts w:asciiTheme="minorHAnsi" w:hAnsiTheme="minorHAnsi" w:cstheme="minorHAnsi"/>
          <w:b/>
          <w:i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>Darupálya tartó</w:t>
      </w:r>
    </w:p>
    <w:p w14:paraId="7405F9D1" w14:textId="5F389C1E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partfalak külső síkjától 3,20 m tengelytávolságra húzódik a parti darupályája első gerendája, a másik ettől 14,20 m-re vele párhuzamosan fut. A tartó teljes hossza 208,00 m. A darupálya tartók között húzódik a P1 és P2 vágány, a tengelytávolságok az alábbiak: 4,60; 5,00; 4,60 m, így a vasúti védőtávolság biztosított. A P1 vágány vasbeton lemezbe beragasztott vályús sínből áll, a P2 vágány részben vasbeton lemezbe beragasztott, részben vezetősínes kivitelű vágány. A jelentős terhelés különbség miatt a darupálya tartó a P1 vágány vasbeton lemezétől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eldilatálva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készült. A parthoz közeli gerenda felső síkja keresztesésben épült, biztosítva a csapadékvizek réselt folyókába jutását. A másik gerenda vízszintes, a felső síkja 115,44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szintű. A kiemelt sínkoronák mindkét tartón 115,60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szinten vannak. A gerendák hossz-irányban esés nélkül épültek. A tartó 1,00*1,20 m méretű vasbeton gerenda, melyre ül fel a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lastRenderedPageBreak/>
        <w:t xml:space="preserve">daru A100 DIN 536 típusú darusínje. A leerősítés utólagos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dübelezéssel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történt, ugyanígy a két végütközőnél is. A sín alatt az aláöntésben 1,20 m-ként DN25-ös PVC csövet kellett tenni, mely a csapadékvíz elvezetést biztosítja. A sín leerősítés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dübelezett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, folytonos alátámasztású </w:t>
      </w:r>
      <w:r w:rsidR="00834018" w:rsidRPr="00DB5483">
        <w:rPr>
          <w:rFonts w:asciiTheme="minorHAnsi" w:hAnsiTheme="minorHAnsi" w:cstheme="minorHAnsi"/>
          <w:color w:val="000000"/>
          <w:sz w:val="24"/>
          <w:szCs w:val="24"/>
        </w:rPr>
        <w:t>acéllemezzel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történik, mely alatt ágyazó habarcs (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Gantrex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) készült átlagosan 3-5 cm vastagságban. A sín és az alátét lemez közé 7 mm vastag Neoprén lemezt kellett tenni. A tartók alapozását Ø600 mm-es CFA cölöpök alkotják, melyek ~7,20 méterenként támasztják alá a gerendákat. Ez a megoldás egyrészt biztosítja a gerendák L/1000 lehajlási határértékeit, másrészt gyakorlatilag nem terhel rá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Larssen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falra. A cölöpök mindig pontosan két horgonyrúd közé esnek. A partfalhoz közeli gerenda cölöpjei rátámaszkodnak a változó vastagságú víz alatti betonra. A bizonytalan vastagság miatt a víz alatti beton tetejére a cölöp aljánál ø3,00 m átmérőjű, és min. 1,00 m vastag teherelosztó tömb készült. A víz alatti beton az előírt anyagminőséggel és a technológia szigorú betartásával folytonosan készült el, ez a feltétel a biztosítéka annak, hogy a cölöpök nem szúrják át a víz alatti betont, és az hajlításra sem megy tönkre.</w:t>
      </w:r>
    </w:p>
    <w:p w14:paraId="244DC9D4" w14:textId="77777777" w:rsidR="006E469B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partfaltól távolabbi cölöpök már nem ülnek rá a víz alatti betonra, itt a cölöpök alsó síkja a 105,20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>. szinten van.</w:t>
      </w:r>
    </w:p>
    <w:p w14:paraId="7B7206B7" w14:textId="77777777" w:rsidR="00CD28A6" w:rsidRPr="006E469B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 xml:space="preserve">A terület feltöltése 115,00 </w:t>
      </w:r>
      <w:proofErr w:type="spellStart"/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>mBf</w:t>
      </w:r>
      <w:proofErr w:type="spellEnd"/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 xml:space="preserve"> szintre </w:t>
      </w:r>
    </w:p>
    <w:p w14:paraId="6078986F" w14:textId="77777777" w:rsidR="00A6120D" w:rsidRPr="00CD28A6" w:rsidRDefault="00A6120D" w:rsidP="00A6120D">
      <w:pPr>
        <w:jc w:val="both"/>
        <w:rPr>
          <w:rFonts w:asciiTheme="minorHAnsi" w:hAnsiTheme="minorHAnsi" w:cstheme="minorHAnsi"/>
          <w:i/>
          <w:iCs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kikötő telepítési stratégiának megfelelően a H4-H8 hajóállások mögötti területet fel kellett tölteni a 115,00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szintre. Ez a szint lett a betelepülő durva tereprendezése, és erre épültek rá a burkolatok, vágányok stb. Az eltérő végleges szinteket a vasúti mintaszelvény szerinti homokos-kavics ágyazat helyenkénti vastagításával kellett kielégíteni.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Wuppermann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Kft. területén feltöltés min. 35º-os belső súrlódási szögű homokos-kavicsból készült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Trg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=95%-os tömörséggel, teherbírási igényt a cég nem adott meg. A D- és K-i oldalon a feltöltést T keresztmetszetű támfal választja el a mélyebben fekvő úttól és vasúttól. A Ny-i oldalon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Wuppermann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Kft. tervezésében és kivitelezésében készült egy L keresztmetszetű vasbeton támfal. A partfal és a horgonyfal között a feltöltés homokos-kavicsból készült réteges terítéssel,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Trg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=95%-os tömörséggel, φ=35° belső súrlódási szöggel. A visszatöltés tetején a teherbírás elérte a 90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>/m² értéket.</w:t>
      </w:r>
    </w:p>
    <w:p w14:paraId="060CAA6E" w14:textId="77777777" w:rsidR="00A6120D" w:rsidRPr="00326F94" w:rsidRDefault="00A6120D" w:rsidP="00A6120D">
      <w:pPr>
        <w:jc w:val="both"/>
        <w:rPr>
          <w:rFonts w:asciiTheme="minorHAnsi" w:hAnsiTheme="minorHAnsi" w:cstheme="minorHAnsi"/>
          <w:b/>
          <w:i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>Támfal</w:t>
      </w:r>
    </w:p>
    <w:p w14:paraId="3ADA13B4" w14:textId="19CA26FB" w:rsidR="00326F94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támfal teljes hossza 794,7 m, melyet 40 méterenként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dilatáltak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A dilatációban erőátadó ANCON DSDQ30 csapok kerültek beépítésre. Az egyes dilatációknál törekedtek az azonos alapozási síkra, a K-i oldalon viszont az alapozási sík követi a terep emelkedését. A támfal T keresztmetszetű vasbeton szerkezet, az alaplemez és a fal 30 cm vastag, az igénybevételeknek megfelelően az alaplemez szélessége változó (1,00-2,80 m között).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Wuppermann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Kft. területén a támfal tetejére kiemelt vasbeton szegélygerenda került, ehhez a vasalás benyúlik a szegélybe.</w:t>
      </w:r>
    </w:p>
    <w:p w14:paraId="5B32AD31" w14:textId="77777777" w:rsidR="00326F94" w:rsidRPr="00326F94" w:rsidRDefault="00326F94" w:rsidP="00326F94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326F94">
        <w:rPr>
          <w:rFonts w:asciiTheme="minorHAnsi" w:hAnsiTheme="minorHAnsi" w:cstheme="minorHAnsi"/>
          <w:b/>
          <w:sz w:val="24"/>
          <w:szCs w:val="24"/>
        </w:rPr>
        <w:lastRenderedPageBreak/>
        <w:t xml:space="preserve">A kikötői medence kotrása </w:t>
      </w:r>
    </w:p>
    <w:p w14:paraId="422B119C" w14:textId="77777777" w:rsidR="00326F94" w:rsidRPr="00326F94" w:rsidRDefault="00326F94" w:rsidP="00326F94">
      <w:pPr>
        <w:jc w:val="both"/>
        <w:rPr>
          <w:rFonts w:asciiTheme="minorHAnsi" w:hAnsiTheme="minorHAnsi" w:cstheme="minorHAnsi"/>
          <w:sz w:val="24"/>
          <w:szCs w:val="24"/>
        </w:rPr>
      </w:pPr>
      <w:r w:rsidRPr="00326F94">
        <w:rPr>
          <w:rFonts w:asciiTheme="minorHAnsi" w:hAnsiTheme="minorHAnsi" w:cstheme="minorHAnsi"/>
          <w:sz w:val="24"/>
          <w:szCs w:val="24"/>
        </w:rPr>
        <w:t xml:space="preserve">A Mosoni-Duna a 0-2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fkm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szelvények között VI/B osztályú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víziút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. Erre figyelemmel korábbi beruházás keretében 120 m szélességű és a 25 dm-es merülést biztosító meder került kialakításra a kikötői víztérben. A kikötő feltöltődése folyamatos, a Rábán és a Dunán érkező árhullámok függvényében a kikötői víztérben az Észak-dunántúli Vízügyi Igazgatóság mérései és becslése alapján évi 30-40.000 m3 iszaplerakódás keletkezik. Ennek folyamatos eltávolítására és a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víziútnak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megfelelő mederparaméterek biztosítására az Igazgatóság alapesetben nem rendelkezik a szükséges forrásokkal, a projekt viszont lehetővé tette a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víziút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legalább részleges biztosítását. </w:t>
      </w:r>
    </w:p>
    <w:p w14:paraId="094F5B3A" w14:textId="77777777" w:rsidR="00326F94" w:rsidRPr="00326F94" w:rsidRDefault="00326F94" w:rsidP="00326F94">
      <w:pPr>
        <w:jc w:val="both"/>
        <w:rPr>
          <w:rFonts w:asciiTheme="minorHAnsi" w:hAnsiTheme="minorHAnsi" w:cstheme="minorHAnsi"/>
          <w:sz w:val="24"/>
          <w:szCs w:val="24"/>
        </w:rPr>
      </w:pPr>
      <w:r w:rsidRPr="00326F94">
        <w:rPr>
          <w:rFonts w:asciiTheme="minorHAnsi" w:hAnsiTheme="minorHAnsi" w:cstheme="minorHAnsi"/>
          <w:sz w:val="24"/>
          <w:szCs w:val="24"/>
        </w:rPr>
        <w:t xml:space="preserve">Annak érdekében, hogy a kikötőben a hajózási feltételek a projekt létesítményeinek építési munkái idejére, továbbá az építést követően – a rendeltetésszerű használathoz - a partfalak előtt is biztosíthatóak legyenek, valamint a partfalak és a mögöttes területfeltöltés iszapmentes altalajra épülhessen (mert a homokos-kavics háttöltés puha iszapra nem kerülhet) mederkotrási munkák is szükségesek voltak. A mederkotrás keretében 60 m szélességben 103,00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mBf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szintű kotrás készült. </w:t>
      </w:r>
    </w:p>
    <w:p w14:paraId="446B7379" w14:textId="77777777" w:rsidR="00A6120D" w:rsidRPr="00DB5483" w:rsidRDefault="00326F94" w:rsidP="00326F94">
      <w:pPr>
        <w:jc w:val="both"/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A6120D"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t xml:space="preserve">Aktív korrózióvédelem </w:t>
      </w:r>
    </w:p>
    <w:p w14:paraId="6939B3A9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Az acél szádfalak és a kihorgonyzások korrózióvédelmét a korrózióvédelmi bevonat és az alkalmazott katódos védelem együttesen biztosítja. Az acél szádlemezek aktív korrózióvédelmi bevonatot kaptak, amely hosszú időre biztosítja a hatásos korrózióvédelmet. A katódos védelem legalább 150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mV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katódos polarizációt biztosít a talajjal, vízzel érintett szerkezetek felületén, amely védelmi hatás elméletileg négyszázszoros, gyakorlatilag százszoros korróziósebesség csökkenést eredményez. A katódos védelem legfontosabb feladata azonban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horgonyrudak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korrózióvédelmének fokozása a szádlemezekkel való összekötések térségében. Ez különösen korrózió veszélyes hely, mivel a különböző állapotú és anyagú fémek érintkezése esetén – ha a felületvédelmi bevonat megsérül – jelentős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galvánkorróziós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hatás játszódhat le, amely a horgonyzás hatásosságát ronthatja egy-egy horgonyrúd kötés korróziós elroncsolódása következtében.</w:t>
      </w:r>
    </w:p>
    <w:p w14:paraId="65AE37E7" w14:textId="77777777" w:rsidR="00A6120D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>Azon helyeken, ahol a beépítés (a lemezek leverése) során a bevonat megsérült, a katódos védelem hívatott a korrózióvédelem biztosítására. A kialakított komplex korrózióvédelem legalább huszad részére csökkenti a talajkorrózió sebességét, így a minimális korróziós hatás 100 évnél hosszabb ideig nem jelent a védett szerkezeteknél használatot gátló, szilárdsági problémát.</w:t>
      </w:r>
    </w:p>
    <w:p w14:paraId="2583A883" w14:textId="77777777" w:rsidR="001A0B81" w:rsidRDefault="001A0B81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46E4786A" w14:textId="77777777" w:rsidR="001A0B81" w:rsidRPr="00DB5483" w:rsidRDefault="001A0B81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7A38D21" w14:textId="77777777" w:rsidR="00A6120D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4DA50C3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lastRenderedPageBreak/>
        <w:t xml:space="preserve">Vasúthálózat </w:t>
      </w:r>
    </w:p>
    <w:p w14:paraId="06592EF9" w14:textId="0B97055E" w:rsidR="00A6120D" w:rsidRPr="00DB5483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trimodalitás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megvalósítása érdekében a meglévő P1 vágány továbbépült a partfalak mellett, és leágazások készültek a 115,40-115,64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mBf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. végleges szintre való megközelítéshez (W1, W2 vágányok). A megvalósult új pályaszakasz hossza 2260 m. A partfal mögötti daruzott terület vasúti kiszolgálását az egymástól 5,0 m tengelytávolságra fekvő P1, P2 burkolt vágányok biztosítják. A hajóállások hosszában a </w:t>
      </w:r>
      <w:r w:rsidR="00624776" w:rsidRPr="00DB5483">
        <w:rPr>
          <w:rFonts w:asciiTheme="minorHAnsi" w:hAnsiTheme="minorHAnsi" w:cstheme="minorHAnsi"/>
          <w:color w:val="000000"/>
          <w:sz w:val="24"/>
          <w:szCs w:val="24"/>
        </w:rPr>
        <w:t>vágányoknak,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egyenesnek és vízszintesnek kell lennie. A P1 vágány partfal melletti szakaszának a nehéz teherforgalomra megfelelő burkolata vályús sínek ragasztásos leerősítésével biztosítható. A P2 vágány két helyen, az átjárhatóság miatt hasonló rendszerben készült, mint a P1 vágány, a többi szakasza a partfal mellett zúzott köves felépítményű, 2 rétegű aszfalt kiöntéssel. A többi vágányszakasz felépítménye a meglévővel megegyező: </w:t>
      </w:r>
    </w:p>
    <w:p w14:paraId="266BA9AD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B591390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t>Útépítés</w:t>
      </w:r>
    </w:p>
    <w:p w14:paraId="73503A40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>A meglévő úthálózat egy részét át kellett alakítani, hogy a betelepülők igényeit minél jobban kielégítse, ezért a meglévő E út teljes hosszában, míg az F út nagy része elbontásra került. Jelenleg az E és F út biztosítja a főbejárat és G út közötti kapcsolatot. Az E út és a kiépített homokos kavicsburkolatú út kötötte össze a kikötő főbejáratát a H1-H3 hajóállások térburkolatával. Ezen terv alapján e két kapcsolat biztosítására épült a tervezett E és F út. A meglévő bekötőútból kiágazó E út a fenti funkcióján kívül a tervezett H4-H8 hajóállások partfala mentén húzódó nagy teherbírású burkolat nyugati oldalról való megközelítését is biztosítja. Az E útból kiágazó W út a 21 -23 sz. telek közúti kapcsolatát biztosítja a dél-keleti irányból. A C útból (körpálya) kiágazó tervezett F út biztosítja a partfal melletti térburkolat, és a 24-25 sz. telek keleti oldalról való megközelítését. Az M út a meglévő H1 -H3 hajó állások és a tervezett H4-H8 hajóállások előtti tér burkolata között teremt kapcsolatot oly módon, hogy a különleges járművek is igénybe tudják venni. A kiépült úthálózat hossza 1509 m.</w:t>
      </w:r>
    </w:p>
    <w:p w14:paraId="67D79944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51FB4D2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bCs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t xml:space="preserve">Ivóvíz- és </w:t>
      </w:r>
      <w:proofErr w:type="spellStart"/>
      <w:r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t>iparivíz</w:t>
      </w:r>
      <w:proofErr w:type="spellEnd"/>
      <w:r w:rsidRPr="00DB5483">
        <w:rPr>
          <w:rFonts w:asciiTheme="minorHAnsi" w:hAnsiTheme="minorHAnsi" w:cstheme="minorHAnsi"/>
          <w:b/>
          <w:bCs/>
          <w:color w:val="000000"/>
          <w:sz w:val="24"/>
          <w:szCs w:val="24"/>
        </w:rPr>
        <w:t xml:space="preserve"> ellátás</w:t>
      </w:r>
    </w:p>
    <w:p w14:paraId="3C68C471" w14:textId="77777777" w:rsidR="00A6120D" w:rsidRPr="00326F94" w:rsidRDefault="00A6120D" w:rsidP="00A6120D">
      <w:pPr>
        <w:jc w:val="both"/>
        <w:rPr>
          <w:rFonts w:asciiTheme="minorHAnsi" w:hAnsiTheme="minorHAnsi" w:cstheme="minorHAnsi"/>
          <w:b/>
          <w:i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>Iparivíz-ellátás</w:t>
      </w:r>
    </w:p>
    <w:p w14:paraId="1A44E8F6" w14:textId="77777777" w:rsidR="00A6120D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korábbi ütemekben megvalósult ipari- és ivóvízrendszerhez kapcsolódnak a tervezett új vízvezetékek. A D110 KPE anyagú tervezett ipari vízvezeték a Zöldterminált két oldalról fogja közre („A” jelű vezetékszakasz: DN110 KPE 129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fm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, „B” jelű vezetékszakasz: DN110 KPE 58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fm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). A tervezési területen 1 db tűzcsap került elhelyezésre a Zöldterminál mellett, míg a partfalnál az „A” és „B” vezetékek végcsomópontjaiban egy-egy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hidráns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található, amelyekről az ürítést végző hajók takarítása biztosítható. </w:t>
      </w:r>
    </w:p>
    <w:p w14:paraId="42971538" w14:textId="77777777" w:rsidR="000342D2" w:rsidRPr="00DB5483" w:rsidRDefault="000342D2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60A9EAE6" w14:textId="77777777" w:rsidR="00A6120D" w:rsidRPr="00326F94" w:rsidRDefault="00A6120D" w:rsidP="00A6120D">
      <w:pPr>
        <w:jc w:val="both"/>
        <w:rPr>
          <w:rFonts w:asciiTheme="minorHAnsi" w:hAnsiTheme="minorHAnsi" w:cstheme="minorHAnsi"/>
          <w:b/>
          <w:i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lastRenderedPageBreak/>
        <w:t>Ivóvízellátás</w:t>
      </w:r>
    </w:p>
    <w:p w14:paraId="71A568F8" w14:textId="77777777" w:rsidR="00A6120D" w:rsidRPr="00DB5483" w:rsidRDefault="00A6120D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>Az ivóvízellátás tervezése során körvezeték került kialakításra a tervezési területhez legközelebbi 2 db csatlakozási pont összekötése révén. A Zöldterminál melletti csatlakozási pontnál DN50 KPE vízvezeték épült ki („A” és „B” vezetékszakasz) amelyről biztosítható a Zöldterminál 2”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-os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vízbekötése, ill. a 4. sz. hajóállás ivóvízvételi lehetősége. A partfallal párhuzamosan kiépítésre került a H5-H8 hajóállásokat ellátó, „C” jelű D110 KPE vízvezeték 490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fm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hosszban, amelyen minden hajóállásnál két darab szerelvényakna került elhelyezésre a lejáró lépcső két oldalán. A szerelvényaknákban hajóállásonként 1 db vízórával ellátott DN50-es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Storz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kapcsos vízvételi lehetőség épült meg, melyen keresztül a hajóállásban kikötött hajó ivóvízzel való feltöltése biztosítható. A „körvezetékes kialakítás” másik csatlakozási pontja a korábban kiépített közműsávban lévő vízvezetéki végponthoz való csatlakozással, az „E” jelű, D110 KPE vezetékkel biztosított, mely 213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fm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hosszú. A körvezetékes kialakítással elkerülhetővé vált a víz pangása a vezetékekben. A vezetékekben a korábban kivitelezett rendszerhez illeszkedően kb. 3-2,5 bar nyomás van.</w:t>
      </w:r>
    </w:p>
    <w:p w14:paraId="71B8F61D" w14:textId="77777777" w:rsidR="00A6120D" w:rsidRPr="00326F94" w:rsidRDefault="00A6120D" w:rsidP="00A6120D">
      <w:pPr>
        <w:jc w:val="both"/>
        <w:rPr>
          <w:rFonts w:asciiTheme="minorHAnsi" w:hAnsiTheme="minorHAnsi" w:cstheme="minorHAnsi"/>
          <w:b/>
          <w:i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 xml:space="preserve">Szennyvízelvezetés </w:t>
      </w:r>
    </w:p>
    <w:p w14:paraId="5FC6B8D5" w14:textId="77777777" w:rsidR="00A6120D" w:rsidRPr="00DB5483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szennyvízcsatorna hálózat a Zöldterminál épületének kommunális eredetű szennyvizeit, illetve a hajó-szervízállásban horgonyzó hajók előkezelt fenékvizeit és kommunális szennyvizét gyűjti össze DN200 KG-PVC gerinccsatorna kiépítésével (390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fm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hosszban), majd továbbítja a RO-RO terminál építésekor megvalósult DN200 KG-PVC csatorna irányába. A hajó-szervízállás területén keletkezett - technológiájukból adódó – ipari szennyvizeket (olajos fenékvíz) a vonatkozó jogszabályi kötelezettségnek megfelelően előtisztító berendezésen keresztül vezetik a közcsatornába. A hajókból átszivattyúzott (több hetes-hónapos) kommunális szennyvíz egy 25 m³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-es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tartályban kerül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betározásra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, ahonnan időszakosan szippantós autóval szállítják el a győri szennyvíztisztító telepre. A tervezési területen megvalósítandó Zöldterminálban az irodai és szociális vízfelhasználás 1,5 m³/d, míg a technológiai-ipari vízfelhasználás kb. 2,0 m³/d. Így a Zöldterminálban naponta kb. 3,5 m³/d szennyvíz keletkezik, amely a meglévő, korábban kiépített gravitációs és nyomott vezetéken keresztül éri el a győri szennyvíztelepet. </w:t>
      </w:r>
    </w:p>
    <w:p w14:paraId="65ADBEC9" w14:textId="77777777" w:rsidR="00A6120D" w:rsidRPr="00326F94" w:rsidRDefault="00A6120D" w:rsidP="00A6120D">
      <w:pPr>
        <w:jc w:val="both"/>
        <w:rPr>
          <w:rFonts w:asciiTheme="minorHAnsi" w:hAnsiTheme="minorHAnsi" w:cstheme="minorHAnsi"/>
          <w:b/>
          <w:iCs/>
          <w:color w:val="000000"/>
          <w:sz w:val="24"/>
          <w:szCs w:val="24"/>
        </w:rPr>
      </w:pPr>
      <w:r w:rsidRPr="00326F94">
        <w:rPr>
          <w:rFonts w:asciiTheme="minorHAnsi" w:hAnsiTheme="minorHAnsi" w:cstheme="minorHAnsi"/>
          <w:b/>
          <w:iCs/>
          <w:color w:val="000000"/>
          <w:sz w:val="24"/>
          <w:szCs w:val="24"/>
        </w:rPr>
        <w:t xml:space="preserve">Csapadékvíz elvezetés </w:t>
      </w:r>
    </w:p>
    <w:p w14:paraId="557D0514" w14:textId="783839EB" w:rsidR="00A6120D" w:rsidRDefault="00A6120D" w:rsidP="00A6120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A tervezési területen a burkolatokra hulló, 2 éves gyakoriságú csapadék elvezetésére méretezett vízelvezető rendszer épül ki. Az útépítési kiemelt szegéllyel egybeépített, előre gyártott vasbeton szerkezetű, F900kN teherbírású ún. </w:t>
      </w:r>
      <w:proofErr w:type="gramStart"/>
      <w:r w:rsidR="00624776">
        <w:rPr>
          <w:rFonts w:asciiTheme="minorHAnsi" w:hAnsiTheme="minorHAnsi" w:cstheme="minorHAnsi"/>
          <w:color w:val="000000"/>
          <w:sz w:val="24"/>
          <w:szCs w:val="24"/>
        </w:rPr>
        <w:t>r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t>ésfolyókás</w:t>
      </w:r>
      <w:proofErr w:type="gram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rendszerű, az út lejtésével megegyező lejtésű, vonal menti vízelvezetés valósult meg a tervezett utak mentén. Ahol a tervezett út hosszirányú lejtése kisebb, mint 0,25%, ott belső lejtéssel gyártott folyókák kerültek alkalmazásra. Az így összegyűjtött csapadékvíz a meglévő, korábban kiépített vízelvezető rendszerek tisztító, ill. végaknáiba csatlakozik. A meglévő rendszer részeként korábban kiépített 400, ill. 600 l/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s-os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olajfogó berendezések biztosítják, hogy az elvezetett </w:t>
      </w:r>
      <w:r w:rsidRPr="00DB5483">
        <w:rPr>
          <w:rFonts w:asciiTheme="minorHAnsi" w:hAnsiTheme="minorHAnsi" w:cstheme="minorHAnsi"/>
          <w:color w:val="000000"/>
          <w:sz w:val="24"/>
          <w:szCs w:val="24"/>
        </w:rPr>
        <w:lastRenderedPageBreak/>
        <w:t xml:space="preserve">csapadékvíz esetleges szennyezőanyag tartalma (ásványi olajok, nehézfémek, a burkolt felületekről lemosott homok, stb.) ne terhelje az elsődleges befogadó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Zsombékosi-csatornát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, ill. másodlagos befogadóként a Dunát. A partfal közvetlen közelében a P1 vágány nehézburkolatáról a csapadékvíz gazdaságosan nem vezethető be a meglévő csapadékvíz elvezető rendszerbe, hanem lokálisan, egyedileg méretezett iszap- és ásványolaj leválasztókon (10-30 l/s kapacitás, </w:t>
      </w:r>
      <w:proofErr w:type="gram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SZOE&lt;</w:t>
      </w:r>
      <w:proofErr w:type="gram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2 mg/l) keresztül a partfal mentén kialakított szikkasztó tömbökkel elszikkasztandó. A partfal kialakításából adódik, hogy a mentett oldalon elhelyezett szikkasztótömböket nem érheti el a talajvíz, melyet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Zsombékosi-csatorna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leszívó hatása is alátámaszt. A tervezési területen összesen kb. 560 l/s csapadékvíz keletkezik (2 éves gyakoriságú, 15 perces zápor esetén, racionális méretezési módszerrel számolva), amelyből 130 l/s vízhozam előkezelést követően helyben kerül elszikkasztásra a partfal mentén. A P2 ill. W1 vágányok mentén lévő folyóka a </w:t>
      </w:r>
      <w:proofErr w:type="spellStart"/>
      <w:r w:rsidRPr="00DB5483">
        <w:rPr>
          <w:rFonts w:asciiTheme="minorHAnsi" w:hAnsiTheme="minorHAnsi" w:cstheme="minorHAnsi"/>
          <w:color w:val="000000"/>
          <w:sz w:val="24"/>
          <w:szCs w:val="24"/>
        </w:rPr>
        <w:t>Wuppermann</w:t>
      </w:r>
      <w:proofErr w:type="spellEnd"/>
      <w:r w:rsidRPr="00DB5483">
        <w:rPr>
          <w:rFonts w:asciiTheme="minorHAnsi" w:hAnsiTheme="minorHAnsi" w:cstheme="minorHAnsi"/>
          <w:color w:val="000000"/>
          <w:sz w:val="24"/>
          <w:szCs w:val="24"/>
        </w:rPr>
        <w:t xml:space="preserve"> Kft. rendszerébe került bekötésre.</w:t>
      </w:r>
    </w:p>
    <w:p w14:paraId="3838A4DC" w14:textId="77777777" w:rsidR="00CD28A6" w:rsidRPr="00DB5483" w:rsidRDefault="00CD28A6" w:rsidP="00A6120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0196888" w14:textId="77777777" w:rsidR="00CD28A6" w:rsidRPr="00CD28A6" w:rsidRDefault="00CD28A6" w:rsidP="00CD28A6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CD28A6">
        <w:rPr>
          <w:rFonts w:asciiTheme="minorHAnsi" w:hAnsiTheme="minorHAnsi" w:cstheme="minorHAnsi"/>
          <w:b/>
          <w:sz w:val="24"/>
          <w:szCs w:val="24"/>
        </w:rPr>
        <w:t xml:space="preserve">Út-, vasútvilágítás és villamos energia ellátás </w:t>
      </w:r>
    </w:p>
    <w:p w14:paraId="19CC16BB" w14:textId="77777777" w:rsidR="00CD28A6" w:rsidRPr="00326F94" w:rsidRDefault="00CD28A6" w:rsidP="00CD28A6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326F94">
        <w:rPr>
          <w:rFonts w:asciiTheme="minorHAnsi" w:hAnsiTheme="minorHAnsi" w:cstheme="minorHAnsi"/>
          <w:b/>
          <w:sz w:val="24"/>
          <w:szCs w:val="24"/>
        </w:rPr>
        <w:t xml:space="preserve">Térvilágítás  </w:t>
      </w:r>
    </w:p>
    <w:p w14:paraId="4590B802" w14:textId="05CB4DF0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kikötő területén a H4-H8 számú hajóállásokhoz, és mögöttes területen kiépült út-, és vasúthálózathoz készült az új térvilágítási hálózat, hasonlóan a korábban megvalósított rendszerhez. A </w:t>
      </w:r>
      <w:proofErr w:type="spellStart"/>
      <w:r w:rsidRPr="00CD28A6">
        <w:rPr>
          <w:rFonts w:asciiTheme="minorHAnsi" w:hAnsiTheme="minorHAnsi" w:cstheme="minorHAnsi"/>
          <w:sz w:val="24"/>
          <w:szCs w:val="24"/>
        </w:rPr>
        <w:t>Wuppermann</w:t>
      </w:r>
      <w:proofErr w:type="spellEnd"/>
      <w:r w:rsidRPr="00CD28A6">
        <w:rPr>
          <w:rFonts w:asciiTheme="minorHAnsi" w:hAnsiTheme="minorHAnsi" w:cstheme="minorHAnsi"/>
          <w:sz w:val="24"/>
          <w:szCs w:val="24"/>
        </w:rPr>
        <w:t xml:space="preserve"> Kft. belső területén, és a H6-H8 hajóállások mentén saját beruházásában </w:t>
      </w:r>
      <w:r w:rsidR="00624776" w:rsidRPr="00CD28A6">
        <w:rPr>
          <w:rFonts w:asciiTheme="minorHAnsi" w:hAnsiTheme="minorHAnsi" w:cstheme="minorHAnsi"/>
          <w:sz w:val="24"/>
          <w:szCs w:val="24"/>
        </w:rPr>
        <w:t>oldotta meg</w:t>
      </w:r>
      <w:r w:rsidRPr="00CD28A6">
        <w:rPr>
          <w:rFonts w:asciiTheme="minorHAnsi" w:hAnsiTheme="minorHAnsi" w:cstheme="minorHAnsi"/>
          <w:sz w:val="24"/>
          <w:szCs w:val="24"/>
        </w:rPr>
        <w:t xml:space="preserve"> a térvilágítást. </w:t>
      </w:r>
    </w:p>
    <w:p w14:paraId="5BF007C8" w14:textId="56B9A513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Mivel a jellemző paraméterek és az igények azonosak/hasonlók, a tervezett útvilágítási hálózat/berendezés alapvetően a már meglévő hálózatokhoz/berendezésekhez igazodik, műszaki, esztétikai, üzemeltetési okokkal alátámasztva.  A térvilágítást és a vasútvilágítást egyes </w:t>
      </w:r>
      <w:r w:rsidR="00624776" w:rsidRPr="00CD28A6">
        <w:rPr>
          <w:rFonts w:asciiTheme="minorHAnsi" w:hAnsiTheme="minorHAnsi" w:cstheme="minorHAnsi"/>
          <w:sz w:val="24"/>
          <w:szCs w:val="24"/>
        </w:rPr>
        <w:t>területeken,</w:t>
      </w:r>
      <w:r w:rsidRPr="00CD28A6">
        <w:rPr>
          <w:rFonts w:asciiTheme="minorHAnsi" w:hAnsiTheme="minorHAnsi" w:cstheme="minorHAnsi"/>
          <w:sz w:val="24"/>
          <w:szCs w:val="24"/>
        </w:rPr>
        <w:t xml:space="preserve"> közös oszlopsoron lévő lámpatestekkel oldották meg, két külön áramkörrel.  </w:t>
      </w:r>
    </w:p>
    <w:p w14:paraId="22676271" w14:textId="77777777" w:rsidR="00CD28A6" w:rsidRPr="00326F94" w:rsidRDefault="00CD28A6" w:rsidP="00CD28A6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326F94">
        <w:rPr>
          <w:rFonts w:asciiTheme="minorHAnsi" w:hAnsiTheme="minorHAnsi" w:cstheme="minorHAnsi"/>
          <w:b/>
          <w:sz w:val="24"/>
          <w:szCs w:val="24"/>
        </w:rPr>
        <w:t xml:space="preserve">Vasútvilágítás  </w:t>
      </w:r>
    </w:p>
    <w:p w14:paraId="73385A45" w14:textId="77777777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Kikötő területén a H4-H8 számú hajóállásoknak és az új infrastrukturális létesítményeknek vasúti csatlakozást kellett biztosítani új iparvágányok kiépítésével. Az új vágányok vasúti térvilágítását, ill. a meglévő vágányok térvilágításai módosítását is szükséges volt biztosítani. A vasúti világítás a funkció azonossága esetén, ahol csak lehetséges azonos konstrukcióval készült, ill. a tervezett vasúti világítás a meglévővel összhangban, ahol volt rá mód azonos kialakítású és esztétikájú (oszlopok, lámpák).  Vannak területek ahol a szomszédos vasutat és úttestet közös oszlopsoron lévő lámpatestekkel oldották meg, két külön áramkörrel. </w:t>
      </w:r>
    </w:p>
    <w:p w14:paraId="53EC055F" w14:textId="77777777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Kikötő területén a H4-H8 számú hajóállás és az új infrastrukturális létesítmények </w:t>
      </w:r>
      <w:proofErr w:type="spellStart"/>
      <w:r w:rsidRPr="00CD28A6">
        <w:rPr>
          <w:rFonts w:asciiTheme="minorHAnsi" w:hAnsiTheme="minorHAnsi" w:cstheme="minorHAnsi"/>
          <w:sz w:val="24"/>
          <w:szCs w:val="24"/>
        </w:rPr>
        <w:t>villamosenergia</w:t>
      </w:r>
      <w:proofErr w:type="spellEnd"/>
      <w:r w:rsidRPr="00CD28A6">
        <w:rPr>
          <w:rFonts w:asciiTheme="minorHAnsi" w:hAnsiTheme="minorHAnsi" w:cstheme="minorHAnsi"/>
          <w:sz w:val="24"/>
          <w:szCs w:val="24"/>
        </w:rPr>
        <w:t xml:space="preserve"> ellátásának biztosítása céljából a területen új 0,4 kV-os hálózatot kellett létesíteni. A meglévő TR3 és az E</w:t>
      </w:r>
      <w:proofErr w:type="gramStart"/>
      <w:r w:rsidRPr="00CD28A6">
        <w:rPr>
          <w:rFonts w:asciiTheme="minorHAnsi" w:hAnsiTheme="minorHAnsi" w:cstheme="minorHAnsi"/>
          <w:sz w:val="24"/>
          <w:szCs w:val="24"/>
        </w:rPr>
        <w:t>.On</w:t>
      </w:r>
      <w:proofErr w:type="gramEnd"/>
      <w:r w:rsidRPr="00CD28A6">
        <w:rPr>
          <w:rFonts w:asciiTheme="minorHAnsi" w:hAnsiTheme="minorHAnsi" w:cstheme="minorHAnsi"/>
          <w:sz w:val="24"/>
          <w:szCs w:val="24"/>
        </w:rPr>
        <w:t xml:space="preserve"> beruházásában megvalósuló új TR6 állomás 0,4 kV-os </w:t>
      </w:r>
      <w:r w:rsidRPr="00CD28A6">
        <w:rPr>
          <w:rFonts w:asciiTheme="minorHAnsi" w:hAnsiTheme="minorHAnsi" w:cstheme="minorHAnsi"/>
          <w:sz w:val="24"/>
          <w:szCs w:val="24"/>
        </w:rPr>
        <w:lastRenderedPageBreak/>
        <w:t>elosztójától induló NAYY 4x95 mm2-es erősáramú földkábelek, a tervezett villamos elosztók és hajóállás</w:t>
      </w:r>
      <w:r w:rsidRPr="00CD28A6">
        <w:t xml:space="preserve"> </w:t>
      </w:r>
      <w:r w:rsidRPr="00CD28A6">
        <w:rPr>
          <w:rFonts w:asciiTheme="minorHAnsi" w:hAnsiTheme="minorHAnsi" w:cstheme="minorHAnsi"/>
          <w:sz w:val="24"/>
          <w:szCs w:val="24"/>
        </w:rPr>
        <w:t xml:space="preserve">csatlakozók lehetőséget biztosítanak a terület megnövekedett energia igényének kiszolgálására. </w:t>
      </w:r>
    </w:p>
    <w:p w14:paraId="2096F48A" w14:textId="77777777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hajóállások funkciójához szükséges a közmű ellátás, így a villamos energia ellátás is.  A hajóállások Mosoni-Duna parthoz közeli részében védőcsöves alépítményt terveztek, dupla fűzőaknával, amelyben elhelyezhetők a villamos 0,4kV-os kábelek és az aknák felett/mellett a szükséges villamos csatlakozók.  </w:t>
      </w:r>
    </w:p>
    <w:p w14:paraId="5A30229B" w14:textId="77777777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villamos védőcső/kábel a vízvezetékkel közös dupla fűzőaknában került elhelyezésre.  Egy nyomvonalon 2 db </w:t>
      </w:r>
      <w:proofErr w:type="spellStart"/>
      <w:r w:rsidRPr="00CD28A6">
        <w:rPr>
          <w:rFonts w:asciiTheme="minorHAnsi" w:hAnsiTheme="minorHAnsi" w:cstheme="minorHAnsi"/>
          <w:sz w:val="24"/>
          <w:szCs w:val="24"/>
        </w:rPr>
        <w:t>átm</w:t>
      </w:r>
      <w:proofErr w:type="spellEnd"/>
      <w:r w:rsidRPr="00CD28A6">
        <w:rPr>
          <w:rFonts w:asciiTheme="minorHAnsi" w:hAnsiTheme="minorHAnsi" w:cstheme="minorHAnsi"/>
          <w:sz w:val="24"/>
          <w:szCs w:val="24"/>
        </w:rPr>
        <w:t xml:space="preserve">. 200 mm és 1 db </w:t>
      </w:r>
      <w:proofErr w:type="spellStart"/>
      <w:r w:rsidRPr="00CD28A6">
        <w:rPr>
          <w:rFonts w:asciiTheme="minorHAnsi" w:hAnsiTheme="minorHAnsi" w:cstheme="minorHAnsi"/>
          <w:sz w:val="24"/>
          <w:szCs w:val="24"/>
        </w:rPr>
        <w:t>átm</w:t>
      </w:r>
      <w:proofErr w:type="spellEnd"/>
      <w:r w:rsidRPr="00CD28A6">
        <w:rPr>
          <w:rFonts w:asciiTheme="minorHAnsi" w:hAnsiTheme="minorHAnsi" w:cstheme="minorHAnsi"/>
          <w:sz w:val="24"/>
          <w:szCs w:val="24"/>
        </w:rPr>
        <w:t xml:space="preserve">. 110 mm KG PVC- vastag-falú védőcsövet kellett lefektetni és bebetonozni. A fűzőaknák távolsága 40-60 méter közötti.    </w:t>
      </w:r>
    </w:p>
    <w:p w14:paraId="03AC714C" w14:textId="77777777" w:rsidR="0086011D" w:rsidRPr="00DB5483" w:rsidRDefault="0086011D" w:rsidP="0086011D">
      <w:pPr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0983340C" w14:textId="77777777" w:rsidR="00CD28A6" w:rsidRPr="00CD28A6" w:rsidRDefault="00CD28A6" w:rsidP="00CD28A6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CD28A6">
        <w:rPr>
          <w:rFonts w:asciiTheme="minorHAnsi" w:hAnsiTheme="minorHAnsi" w:cstheme="minorHAnsi"/>
          <w:b/>
          <w:sz w:val="24"/>
          <w:szCs w:val="24"/>
        </w:rPr>
        <w:t xml:space="preserve">Hírközlés  </w:t>
      </w:r>
    </w:p>
    <w:p w14:paraId="0970761F" w14:textId="77777777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Győr-Gönyű Országos Közforgalmú Kikötő fejlesztése megkövetelte a modern hírközlési hálózatot is. Emiatt a meglévő kikötői főbejárati porta és a zöldterminálra tervezett szerviz épület között új, megfelelő kapacitású hírközlő alépítmény hálózat létesült. </w:t>
      </w:r>
    </w:p>
    <w:p w14:paraId="3A703ADC" w14:textId="75E198FB" w:rsidR="00CD28A6" w:rsidRPr="00CD28A6" w:rsidRDefault="00CD28A6" w:rsidP="00CD28A6">
      <w:p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 RIS </w:t>
      </w:r>
      <w:r w:rsidR="00624776" w:rsidRPr="00CD28A6">
        <w:rPr>
          <w:rFonts w:asciiTheme="minorHAnsi" w:hAnsiTheme="minorHAnsi" w:cstheme="minorHAnsi"/>
          <w:sz w:val="24"/>
          <w:szCs w:val="24"/>
        </w:rPr>
        <w:t>antennatorony</w:t>
      </w:r>
      <w:r w:rsidRPr="00CD28A6">
        <w:rPr>
          <w:rFonts w:asciiTheme="minorHAnsi" w:hAnsiTheme="minorHAnsi" w:cstheme="minorHAnsi"/>
          <w:sz w:val="24"/>
          <w:szCs w:val="24"/>
        </w:rPr>
        <w:t xml:space="preserve"> célja, hogy a szervízállás épületből a személyzet kommunikálni tudjon a Kikötőt használó vízi járművekkel rádiókapcsolat útján. A torony alapozása vasbeton pontlappal készült, erre került rá az acélszerkezetű toronytest, állítható csavarozásos technikával. Az előre gyártott és helyszínen szerelt antenna toronytest kónuszos </w:t>
      </w:r>
      <w:r w:rsidR="00624776" w:rsidRPr="00CD28A6">
        <w:rPr>
          <w:rFonts w:asciiTheme="minorHAnsi" w:hAnsiTheme="minorHAnsi" w:cstheme="minorHAnsi"/>
          <w:sz w:val="24"/>
          <w:szCs w:val="24"/>
        </w:rPr>
        <w:t>acéllemez</w:t>
      </w:r>
      <w:r w:rsidRPr="00CD28A6">
        <w:rPr>
          <w:rFonts w:asciiTheme="minorHAnsi" w:hAnsiTheme="minorHAnsi" w:cstheme="minorHAnsi"/>
          <w:sz w:val="24"/>
          <w:szCs w:val="24"/>
        </w:rPr>
        <w:t xml:space="preserve"> hengerítéssel készült hegesztett technológiával, </w:t>
      </w:r>
      <w:proofErr w:type="spellStart"/>
      <w:r w:rsidRPr="00CD28A6">
        <w:rPr>
          <w:rFonts w:asciiTheme="minorHAnsi" w:hAnsiTheme="minorHAnsi" w:cstheme="minorHAnsi"/>
          <w:sz w:val="24"/>
          <w:szCs w:val="24"/>
        </w:rPr>
        <w:t>tüzihorganyzott</w:t>
      </w:r>
      <w:proofErr w:type="spellEnd"/>
      <w:r w:rsidRPr="00CD28A6">
        <w:rPr>
          <w:rFonts w:asciiTheme="minorHAnsi" w:hAnsiTheme="minorHAnsi" w:cstheme="minorHAnsi"/>
          <w:sz w:val="24"/>
          <w:szCs w:val="24"/>
        </w:rPr>
        <w:t xml:space="preserve"> kivitelben. </w:t>
      </w:r>
    </w:p>
    <w:p w14:paraId="7E8EDB37" w14:textId="77777777" w:rsidR="006A130A" w:rsidRPr="00DB5483" w:rsidRDefault="006A130A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97CD041" w14:textId="77777777" w:rsidR="00CD28A6" w:rsidRPr="00F8759E" w:rsidRDefault="00CD28A6" w:rsidP="00CD28A6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F8759E">
        <w:rPr>
          <w:rFonts w:asciiTheme="minorHAnsi" w:hAnsiTheme="minorHAnsi" w:cstheme="minorHAnsi"/>
          <w:b/>
          <w:sz w:val="24"/>
          <w:szCs w:val="24"/>
        </w:rPr>
        <w:t xml:space="preserve">A torony a következő főbb részekből áll: </w:t>
      </w:r>
    </w:p>
    <w:p w14:paraId="544E3071" w14:textId="77777777" w:rsidR="00CD28A6" w:rsidRPr="00CD28A6" w:rsidRDefault="00CD28A6" w:rsidP="00CD28A6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torony acél tartószerkezete </w:t>
      </w:r>
    </w:p>
    <w:p w14:paraId="56A54F4B" w14:textId="77777777" w:rsidR="00CD28A6" w:rsidRPr="00CD28A6" w:rsidRDefault="00CD28A6" w:rsidP="00CD28A6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acél tartószerkezeten elhelyezett kiegészítő szerkezetek (antennatartók, létratartók, kábel átvezető szerelvények, zászlótartó, kábelrögzítő szerelvények) </w:t>
      </w:r>
    </w:p>
    <w:p w14:paraId="1EDFCDD5" w14:textId="77777777" w:rsidR="00CD28A6" w:rsidRPr="00CD28A6" w:rsidRDefault="00CD28A6" w:rsidP="00CD28A6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vasbeton alapba bebetonozott acélszerkezetek (lehorgonyzó gyűrű, béléscsövek) </w:t>
      </w:r>
    </w:p>
    <w:p w14:paraId="0AE83934" w14:textId="77777777" w:rsidR="00CD28A6" w:rsidRPr="00CD28A6" w:rsidRDefault="00CD28A6" w:rsidP="00CD28A6">
      <w:pPr>
        <w:pStyle w:val="Listaszerbekezds"/>
        <w:numPr>
          <w:ilvl w:val="0"/>
          <w:numId w:val="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D28A6">
        <w:rPr>
          <w:rFonts w:asciiTheme="minorHAnsi" w:hAnsiTheme="minorHAnsi" w:cstheme="minorHAnsi"/>
          <w:sz w:val="24"/>
          <w:szCs w:val="24"/>
        </w:rPr>
        <w:t xml:space="preserve">elektromos berendezés </w:t>
      </w:r>
      <w:r w:rsidRPr="00CD28A6">
        <w:rPr>
          <w:rFonts w:asciiTheme="minorHAnsi" w:hAnsiTheme="minorHAnsi" w:cstheme="minorHAnsi"/>
          <w:sz w:val="24"/>
          <w:szCs w:val="24"/>
        </w:rPr>
        <w:t xml:space="preserve"> villámvédelem (védőföldelés) </w:t>
      </w:r>
      <w:r w:rsidRPr="00CD28A6">
        <w:rPr>
          <w:rFonts w:asciiTheme="minorHAnsi" w:hAnsiTheme="minorHAnsi" w:cstheme="minorHAnsi"/>
          <w:sz w:val="24"/>
          <w:szCs w:val="24"/>
        </w:rPr>
        <w:t xml:space="preserve"> alapszerkezet </w:t>
      </w:r>
    </w:p>
    <w:p w14:paraId="09E724AF" w14:textId="77777777" w:rsidR="00E973BB" w:rsidRPr="00DB5483" w:rsidRDefault="00E973BB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377082C" w14:textId="77777777" w:rsidR="00E973BB" w:rsidRDefault="00E973BB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34AFB70" w14:textId="77777777" w:rsidR="00624776" w:rsidRDefault="00624776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E9C9788" w14:textId="77777777" w:rsidR="00624776" w:rsidRPr="00DB5483" w:rsidRDefault="00624776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881351D" w14:textId="77777777" w:rsidR="00E973BB" w:rsidRPr="00DB5483" w:rsidRDefault="00E973BB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FDF44B1" w14:textId="77777777" w:rsidR="00E973BB" w:rsidRPr="00DB5483" w:rsidRDefault="00E973BB" w:rsidP="005F34D1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35B2C1F" w14:textId="77777777" w:rsidR="00CF3F1A" w:rsidRPr="00B31861" w:rsidRDefault="00CF3F1A" w:rsidP="00B31861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B31861">
        <w:rPr>
          <w:rFonts w:asciiTheme="minorHAnsi" w:hAnsiTheme="minorHAnsi" w:cstheme="minorHAnsi"/>
          <w:b/>
          <w:sz w:val="28"/>
          <w:szCs w:val="28"/>
        </w:rPr>
        <w:t>A PROJEKT SORÁN MEGVALÓSULT INNOVATÍV ÉS KÖRNYEZETTUDATOS ÉPÍTÉSZETI MEGOLDÁSOK</w:t>
      </w:r>
    </w:p>
    <w:p w14:paraId="2BB8515E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9164E27" w14:textId="77777777" w:rsidR="00CF3F1A" w:rsidRPr="00CF3F1A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CF3F1A">
        <w:rPr>
          <w:rFonts w:asciiTheme="minorHAnsi" w:hAnsiTheme="minorHAnsi" w:cstheme="minorHAnsi"/>
          <w:b/>
          <w:sz w:val="24"/>
          <w:szCs w:val="24"/>
        </w:rPr>
        <w:t xml:space="preserve">H4 hajó szervízállás kezelőépület </w:t>
      </w:r>
    </w:p>
    <w:p w14:paraId="47C10130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A H4 hajó szervízállás kezelőépülete kettős funkciót lát el, egyrészt a zöldterminálhoz kapcsolódóan helyet biztosít a kezelőszemélyzetnek, a hajókról átvett hulladékok tárolásának, a szervizelésnek, az egyszerűbb vízminta vizsgálatokra alkalmas labornak, valamint a zöldterminál felügyeleti rendszerének, másrészt helyet biztosít a kikötő működtető társaság részére. De megemlítendő, hogy a RIS (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river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information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services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) munkaállomás is az épületben található, amely a hajók és a kikötő közötti kommunikációt biztosítja. Az épület a kikötőn belül, a zöldterminál területén helyezkedik el, alapterülete 621 m2. </w:t>
      </w:r>
    </w:p>
    <w:p w14:paraId="5257722B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Az épület két fő funkcionális részből áll. A Mosoni-Dunára merőleges technológiai blokkból és a Mosoni-Dunával párhuzamos irodablokkból. Az irodablokk konzolosan kialakított emeleti része ismét a Mosoni-Dunára merőleges. A technológiai szárnyban a kikötő technológia által meghatározott funkciók kaptak helyet, a szárny megközelíthető az épület belsejéből az irodablokk felől, ill. a külső tér felől is. A fedett gépkocsi tároló, a motorcsónak tároló, a konténertároló, a nyitott rakodó az épület nyugati oldalán található gazdasági udvarra nyílnak. Ennek a szárnynak egy része fűtetlen, áttört kapukkal nyitott, a másik része fűtött belső tér. A két épületszárny funkcionálisan jól elkülönül, a két szárnyat belső folyosó köti össze. </w:t>
      </w:r>
    </w:p>
    <w:p w14:paraId="7FC3AC64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Az irodablokk bejárata az épület súlypontjába került, az irodablokk és a technológiai blokk találkozásánál. Az irodablokkban a földszinten és az emeleten az adminisztratív funkciók kaptak helyet, a földszintre ezen felül a program szerint egy vendégszoba került.</w:t>
      </w:r>
    </w:p>
    <w:p w14:paraId="10B97131" w14:textId="4C77860C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tüzihorganyzott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járdarácsok árnyékolóként való alkalmazása a fehér, külső falakon design elemként jelenik meg, mindamellett a nyári hőségben tökéletesen betöltik funkciójukat. A NAGÉV rácsok elhelyezésének átgondolásával jelentősen csökkenteni lehet az épület felmelegedését. A szervízállás épületet körülölelő járdarácsok a belső terekben is megjelennek designként. A lépcsők mellett végigfutó rácsozat </w:t>
      </w:r>
      <w:r w:rsidR="00624776" w:rsidRPr="00CF3F1A">
        <w:rPr>
          <w:rFonts w:asciiTheme="minorHAnsi" w:hAnsiTheme="minorHAnsi" w:cstheme="minorHAnsi"/>
          <w:sz w:val="24"/>
          <w:szCs w:val="24"/>
        </w:rPr>
        <w:t>biztonságérzetet</w:t>
      </w:r>
      <w:r w:rsidRPr="00CF3F1A">
        <w:rPr>
          <w:rFonts w:asciiTheme="minorHAnsi" w:hAnsiTheme="minorHAnsi" w:cstheme="minorHAnsi"/>
          <w:sz w:val="24"/>
          <w:szCs w:val="24"/>
        </w:rPr>
        <w:t xml:space="preserve"> nyújt, míg az álmennyezeten átszökő fény teljesen új dimenzióba emeli a belső tereket. </w:t>
      </w:r>
    </w:p>
    <w:p w14:paraId="353817D4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Az épület letisztult bútorozása tükrözi az ipari minimált.</w:t>
      </w:r>
    </w:p>
    <w:p w14:paraId="43F6EE3E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31E8C46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5F84BC4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86E1DD2" w14:textId="77777777" w:rsidR="00624776" w:rsidRDefault="00624776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17FA599" w14:textId="77777777" w:rsidR="00CF3F1A" w:rsidRPr="00CF3F1A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proofErr w:type="spellStart"/>
      <w:r w:rsidRPr="00CF3F1A">
        <w:rPr>
          <w:rFonts w:asciiTheme="minorHAnsi" w:hAnsiTheme="minorHAnsi" w:cstheme="minorHAnsi"/>
          <w:b/>
          <w:sz w:val="24"/>
          <w:szCs w:val="24"/>
        </w:rPr>
        <w:t>Fotovoltaikus</w:t>
      </w:r>
      <w:proofErr w:type="spellEnd"/>
      <w:r w:rsidRPr="00CF3F1A">
        <w:rPr>
          <w:rFonts w:asciiTheme="minorHAnsi" w:hAnsiTheme="minorHAnsi" w:cstheme="minorHAnsi"/>
          <w:b/>
          <w:sz w:val="24"/>
          <w:szCs w:val="24"/>
        </w:rPr>
        <w:t xml:space="preserve"> energiaellátó rendszer </w:t>
      </w:r>
    </w:p>
    <w:p w14:paraId="2900C11D" w14:textId="7B358DF3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 napelemes energia ellátásához szükséges Heckert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Solar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NeMo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60 P250 napelemek a garázs épületrész tetején kerültek elhelyezésre. A megfelelő teljesítmény eléréséhez 102 db napelem került beépítésre, melynek megtáplálására 2 db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invertert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terveztek a földszinti technológiai raktárban elhelyezve. A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fotovoltaikus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rendszer összteljesítménye 27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kVA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. A napelemek egyenáramú villamos rendszer elemei a tetőn lévő csatlakozó </w:t>
      </w:r>
      <w:r w:rsidR="00624776" w:rsidRPr="00CF3F1A">
        <w:rPr>
          <w:rFonts w:asciiTheme="minorHAnsi" w:hAnsiTheme="minorHAnsi" w:cstheme="minorHAnsi"/>
          <w:sz w:val="24"/>
          <w:szCs w:val="24"/>
        </w:rPr>
        <w:t>szekrényben lettek</w:t>
      </w:r>
      <w:r w:rsidRPr="00CF3F1A">
        <w:rPr>
          <w:rFonts w:asciiTheme="minorHAnsi" w:hAnsiTheme="minorHAnsi" w:cstheme="minorHAnsi"/>
          <w:sz w:val="24"/>
          <w:szCs w:val="24"/>
        </w:rPr>
        <w:t xml:space="preserve"> elhelyezve, amelyek gyűjtött kábelen vezetik az egyenáramú energiát a nagy teljesítményű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inverteres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egységig. Az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inverter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berendezés váltófeszültségű oldala </w:t>
      </w:r>
      <w:r w:rsidR="00624776" w:rsidRPr="00CF3F1A">
        <w:rPr>
          <w:rFonts w:asciiTheme="minorHAnsi" w:hAnsiTheme="minorHAnsi" w:cstheme="minorHAnsi"/>
          <w:sz w:val="24"/>
          <w:szCs w:val="24"/>
        </w:rPr>
        <w:t>ad-vesz,</w:t>
      </w:r>
      <w:r w:rsidRPr="00CF3F1A">
        <w:rPr>
          <w:rFonts w:asciiTheme="minorHAnsi" w:hAnsiTheme="minorHAnsi" w:cstheme="minorHAnsi"/>
          <w:sz w:val="24"/>
          <w:szCs w:val="24"/>
        </w:rPr>
        <w:t xml:space="preserve"> mérőn keresztül csatlakozik az áramszolgáltató energia ellátási rendszerére. A hálózatra visszatápláló rendszereknél az összes megtermelt villamos energia mérésre kerül az áramszolgáltató által felszerelt hitelesített mérővel.</w:t>
      </w:r>
    </w:p>
    <w:p w14:paraId="1CFD49E8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3C0910FD" w14:textId="77777777" w:rsidR="00CF3F1A" w:rsidRPr="00CF3F1A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proofErr w:type="spellStart"/>
      <w:r w:rsidRPr="00CF3F1A">
        <w:rPr>
          <w:rFonts w:asciiTheme="minorHAnsi" w:hAnsiTheme="minorHAnsi" w:cstheme="minorHAnsi"/>
          <w:b/>
          <w:sz w:val="24"/>
          <w:szCs w:val="24"/>
        </w:rPr>
        <w:t>Talajkollektoros</w:t>
      </w:r>
      <w:proofErr w:type="spellEnd"/>
      <w:r w:rsidRPr="00CF3F1A">
        <w:rPr>
          <w:rFonts w:asciiTheme="minorHAnsi" w:hAnsiTheme="minorHAnsi" w:cstheme="minorHAnsi"/>
          <w:b/>
          <w:sz w:val="24"/>
          <w:szCs w:val="24"/>
        </w:rPr>
        <w:t xml:space="preserve"> hűtő-fűtő rendszer </w:t>
      </w:r>
    </w:p>
    <w:p w14:paraId="42DD8D3B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Az épület hőenergia ellátását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talajkollektoros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hőszivattyúval oldották meg. A hőszivattyú az épület földszinti gépészeti helyiségében nyert elhelyezést. A berendezés típusa: ECOFOREST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ecoGEO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HP3 (12-40 kW). </w:t>
      </w:r>
    </w:p>
    <w:p w14:paraId="487FE9AC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 hőszivattyú hőforrás oldala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talajkollektorral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biztosított, melyek az épületet övező zöld területen helyezkednek el. 3 egymás feletti mező került kialakításra, egymástól 1350 mm-re a támfalat rögzítő kikötő sodrony felett. Ezen mélységben a talaj hőmérséklet viszonyai kedvezőek, télen a fűtés, nyáron a hűtés számára. A 3 szinten összesen 17 db, egyenként 200 m hosszú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kollektorpár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került telepítésre. A kollektor csöveket homok ágy keverékbe kell fektetni 40 cm vastagságban és megfelelőképpen döngölni szükséges. Ez biztosítja a megfelelő védelmét és jó hővezetését a csöveknek. </w:t>
      </w:r>
    </w:p>
    <w:p w14:paraId="6E345222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talajkollektor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mező méretezése úgy történt, hogy a hőszivattyú passzív módon képes legyen kielégíteni az épület hűtési igényét. Az épület hűtését mennyezethűtés ill.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fan-coilok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látják el. A rendszert a készülék jobb COP érték érdekében magas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hőlépcsővel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kell üzemeltetni. Nyáron a hűtés hőfoklépcsője 15/18 fok. A helyiségek hőmérséklet szabályozása a helyiségekben elhelyezett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szobatermosztátok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segítségével történik. A termosztátok téli-nyári átváltásra képesek, így az osztó-gyűjtőn elhelyezett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termoelektromos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szelepek nyitásával, zárásával képes a hűtési és fűtési körök megkülönböztetésére.</w:t>
      </w:r>
    </w:p>
    <w:p w14:paraId="683FDCB5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502FD6B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EC0E0C5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87B9274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7AE180C" w14:textId="77777777" w:rsidR="00CF3F1A" w:rsidRPr="00CF3F1A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CF3F1A">
        <w:rPr>
          <w:rFonts w:asciiTheme="minorHAnsi" w:hAnsiTheme="minorHAnsi" w:cstheme="minorHAnsi"/>
          <w:b/>
          <w:sz w:val="24"/>
          <w:szCs w:val="24"/>
        </w:rPr>
        <w:t xml:space="preserve">Zöldterminál; úszómű </w:t>
      </w:r>
    </w:p>
    <w:p w14:paraId="4CDD6F22" w14:textId="77777777" w:rsidR="00CF3F1A" w:rsidRPr="00CF3F1A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CF3F1A">
        <w:rPr>
          <w:rFonts w:asciiTheme="minorHAnsi" w:hAnsiTheme="minorHAnsi" w:cstheme="minorHAnsi"/>
          <w:b/>
          <w:sz w:val="24"/>
          <w:szCs w:val="24"/>
        </w:rPr>
        <w:t xml:space="preserve">Zöldterminál </w:t>
      </w:r>
    </w:p>
    <w:p w14:paraId="65FD3EF8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A zöldterminál a kikötőt igénybe vevő kereskedelmi hajók számára teremt lehetőséget arra, hogy a hajókon keletkező folyékony és szilárd hulladékoktól a jogszabályi előírásoknak megfelelően, a környezetet kímélően megszabadulhassanak.</w:t>
      </w:r>
    </w:p>
    <w:p w14:paraId="3F65A535" w14:textId="77777777" w:rsidR="00CF3F1A" w:rsidRPr="00F8759E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F8759E">
        <w:rPr>
          <w:rFonts w:asciiTheme="minorHAnsi" w:hAnsiTheme="minorHAnsi" w:cstheme="minorHAnsi"/>
          <w:b/>
          <w:sz w:val="24"/>
          <w:szCs w:val="24"/>
        </w:rPr>
        <w:t xml:space="preserve">Nyújtott szolgáltatások: </w:t>
      </w:r>
    </w:p>
    <w:p w14:paraId="397FB86C" w14:textId="77777777" w:rsidR="00CF3F1A" w:rsidRPr="00CF3F1A" w:rsidRDefault="00CF3F1A" w:rsidP="00CF3F1A">
      <w:pPr>
        <w:pStyle w:val="Listaszerbekezds"/>
        <w:numPr>
          <w:ilvl w:val="0"/>
          <w:numId w:val="2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Olajos fenékvíz átvétel </w:t>
      </w:r>
    </w:p>
    <w:p w14:paraId="73D2DCBA" w14:textId="77777777" w:rsidR="00CF3F1A" w:rsidRPr="00CF3F1A" w:rsidRDefault="00CF3F1A" w:rsidP="00CF3F1A">
      <w:pPr>
        <w:pStyle w:val="Listaszerbekezds"/>
        <w:numPr>
          <w:ilvl w:val="0"/>
          <w:numId w:val="2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Fáradt olaj átvétel </w:t>
      </w:r>
    </w:p>
    <w:p w14:paraId="7B6AAF12" w14:textId="77777777" w:rsidR="00CF3F1A" w:rsidRPr="00CF3F1A" w:rsidRDefault="00CF3F1A" w:rsidP="00CF3F1A">
      <w:pPr>
        <w:pStyle w:val="Listaszerbekezds"/>
        <w:numPr>
          <w:ilvl w:val="0"/>
          <w:numId w:val="2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Fekáliás folyékony hulladék átvétel </w:t>
      </w:r>
    </w:p>
    <w:p w14:paraId="46CB4E22" w14:textId="77777777" w:rsidR="00CF3F1A" w:rsidRPr="00CF3F1A" w:rsidRDefault="00CF3F1A" w:rsidP="00CF3F1A">
      <w:pPr>
        <w:pStyle w:val="Listaszerbekezds"/>
        <w:numPr>
          <w:ilvl w:val="0"/>
          <w:numId w:val="2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Szilárd és tárolóedénybe (hordó, kanna) gyűjtött hulladékok, veszélyes és nem veszélyes hulladékok átvétele </w:t>
      </w:r>
    </w:p>
    <w:p w14:paraId="00814D4A" w14:textId="77777777" w:rsidR="00CF3F1A" w:rsidRPr="00CF3F1A" w:rsidRDefault="00CF3F1A" w:rsidP="00CF3F1A">
      <w:pPr>
        <w:pStyle w:val="Listaszerbekezds"/>
        <w:numPr>
          <w:ilvl w:val="0"/>
          <w:numId w:val="2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Ivóvíz vételezés </w:t>
      </w:r>
    </w:p>
    <w:p w14:paraId="7B7EC8AD" w14:textId="77777777" w:rsidR="00CF3F1A" w:rsidRPr="00CF3F1A" w:rsidRDefault="00CF3F1A" w:rsidP="00CF3F1A">
      <w:pPr>
        <w:pStyle w:val="Listaszerbekezds"/>
        <w:numPr>
          <w:ilvl w:val="0"/>
          <w:numId w:val="2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Villamos energia ellátás </w:t>
      </w:r>
    </w:p>
    <w:p w14:paraId="49E588EA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Az ivóvíz vételezési és villamos csatlakozási lehetőség minden hajóállásnál kiépül. Az átvett szilárd és tárolóedényes hulladék szelektált átmeneti tárolására a kikötői kezelőépület földszintjén alakítottak ki tároló területeket.   </w:t>
      </w:r>
    </w:p>
    <w:p w14:paraId="05C245F7" w14:textId="77777777" w:rsidR="00CF3F1A" w:rsidRPr="00F8759E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F8759E">
        <w:rPr>
          <w:rFonts w:asciiTheme="minorHAnsi" w:hAnsiTheme="minorHAnsi" w:cstheme="minorHAnsi"/>
          <w:b/>
          <w:sz w:val="24"/>
          <w:szCs w:val="24"/>
        </w:rPr>
        <w:t xml:space="preserve">A zöldterminál főbb létesítményei: </w:t>
      </w:r>
    </w:p>
    <w:p w14:paraId="0902B6C0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Úszómű, olajos és fekáliás gépházzal</w:t>
      </w:r>
    </w:p>
    <w:p w14:paraId="4829A90F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Bejáróhíd a csatlakozó csővezetékekkel </w:t>
      </w:r>
      <w:r w:rsidRPr="00CF3F1A">
        <w:rPr>
          <w:rFonts w:asciiTheme="minorHAnsi" w:hAnsiTheme="minorHAnsi" w:cstheme="minorHAnsi"/>
          <w:sz w:val="24"/>
          <w:szCs w:val="24"/>
        </w:rPr>
        <w:t> Parti fogadóakna</w:t>
      </w:r>
    </w:p>
    <w:p w14:paraId="01477EF7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Csővezetékek</w:t>
      </w:r>
    </w:p>
    <w:p w14:paraId="2EDE8D64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Egyesített olajos fenékvíz előtisztító, szeparált olaj és fáradt olaj tároló műtárgy</w:t>
      </w:r>
    </w:p>
    <w:p w14:paraId="2AE30FFF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Olajos fenékvizet utótisztító iszap és olajfogó</w:t>
      </w:r>
    </w:p>
    <w:p w14:paraId="63E9605F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Fekáliás folyékony hulladéktároló műtárgy szagtalanítóval</w:t>
      </w:r>
    </w:p>
    <w:p w14:paraId="0B22FD96" w14:textId="77777777" w:rsidR="00CF3F1A" w:rsidRPr="00CF3F1A" w:rsidRDefault="00CF3F1A" w:rsidP="00CF3F1A">
      <w:pPr>
        <w:pStyle w:val="Listaszerbekezds"/>
        <w:numPr>
          <w:ilvl w:val="0"/>
          <w:numId w:val="24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Kikötői daru a szilárd és tárolóedényes hulladékok kiemelésére</w:t>
      </w:r>
    </w:p>
    <w:p w14:paraId="58670FD9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4D7E60E" w14:textId="77777777" w:rsidR="00CF3F1A" w:rsidRPr="00CF3F1A" w:rsidRDefault="00CF3F1A" w:rsidP="00CF3F1A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CF3F1A">
        <w:rPr>
          <w:rFonts w:asciiTheme="minorHAnsi" w:hAnsiTheme="minorHAnsi" w:cstheme="minorHAnsi"/>
          <w:b/>
          <w:sz w:val="24"/>
          <w:szCs w:val="24"/>
        </w:rPr>
        <w:t xml:space="preserve">Úszómű </w:t>
      </w:r>
    </w:p>
    <w:p w14:paraId="69A161FA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 Kikötő szükséges szolgáltatásához tartozik, hogy az ott megforduló hajókról a keletkező folyékony és </w:t>
      </w:r>
      <w:proofErr w:type="spellStart"/>
      <w:r w:rsidRPr="00CF3F1A">
        <w:rPr>
          <w:rFonts w:asciiTheme="minorHAnsi" w:hAnsiTheme="minorHAnsi" w:cstheme="minorHAnsi"/>
          <w:sz w:val="24"/>
          <w:szCs w:val="24"/>
        </w:rPr>
        <w:t>göngyölegelt</w:t>
      </w:r>
      <w:proofErr w:type="spellEnd"/>
      <w:r w:rsidRPr="00CF3F1A">
        <w:rPr>
          <w:rFonts w:asciiTheme="minorHAnsi" w:hAnsiTheme="minorHAnsi" w:cstheme="minorHAnsi"/>
          <w:sz w:val="24"/>
          <w:szCs w:val="24"/>
        </w:rPr>
        <w:t xml:space="preserve"> szilárd hulladékokat átvegye és azok további kezeléséről intézkedjék. </w:t>
      </w:r>
    </w:p>
    <w:p w14:paraId="6F38AB2E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Mivel a Kikötő minden olyan kereskedelmi vagy opcionálisan kedvtelési célú hajó fogadására alkalmas, amely a Dunán közlekedhet, így a folyékony hulladékokat átvevő bázist is ezekhez kellett kialakítani. </w:t>
      </w:r>
    </w:p>
    <w:p w14:paraId="6C0BEB1C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lastRenderedPageBreak/>
        <w:t xml:space="preserve">A fenti szempontoknak megfelelően a függőleges partfalba 14,5 m hosszú és 6,1 m széles fülke készült, amelyben egy célszerűen kialakított pontonra lettek elhelyezve a hajókról kiadni kívánt folyadékokat átvevő és a partra továbbító berendezések. A ponton követi a mintegy 9 m-es vízállás-ingadozást, így a kikötő üzemelése során korlátozás nélkül képes szolgálatát ellátni. A göngyölegek kiemelése a partfalra telepített 3,5 m minimális kinyúlású villamos forgódaru került telepítésre, mely a hajókról valamint a ponton fedélzetéről is képes 500-2000 kg terhet kiemelni és a parti terület fölé fordítani. </w:t>
      </w:r>
    </w:p>
    <w:p w14:paraId="2047847D" w14:textId="6C7BDA61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 xml:space="preserve">A </w:t>
      </w:r>
      <w:r w:rsidR="00624776" w:rsidRPr="00CF3F1A">
        <w:rPr>
          <w:rFonts w:asciiTheme="minorHAnsi" w:hAnsiTheme="minorHAnsi" w:cstheme="minorHAnsi"/>
          <w:sz w:val="24"/>
          <w:szCs w:val="24"/>
        </w:rPr>
        <w:t>jégkárosító</w:t>
      </w:r>
      <w:r w:rsidRPr="00CF3F1A">
        <w:rPr>
          <w:rFonts w:asciiTheme="minorHAnsi" w:hAnsiTheme="minorHAnsi" w:cstheme="minorHAnsi"/>
          <w:sz w:val="24"/>
          <w:szCs w:val="24"/>
        </w:rPr>
        <w:t xml:space="preserve"> hatása ellen célszerűen buborékoltatással védik az úszóművet. </w:t>
      </w:r>
    </w:p>
    <w:p w14:paraId="72B277DD" w14:textId="77777777" w:rsidR="00CF3F1A" w:rsidRPr="00CF3F1A" w:rsidRDefault="00CF3F1A" w:rsidP="00CF3F1A">
      <w:pPr>
        <w:jc w:val="both"/>
        <w:rPr>
          <w:rFonts w:asciiTheme="minorHAnsi" w:hAnsiTheme="minorHAnsi" w:cstheme="minorHAnsi"/>
          <w:sz w:val="24"/>
          <w:szCs w:val="24"/>
        </w:rPr>
      </w:pPr>
      <w:r w:rsidRPr="00CF3F1A">
        <w:rPr>
          <w:rFonts w:asciiTheme="minorHAnsi" w:hAnsiTheme="minorHAnsi" w:cstheme="minorHAnsi"/>
          <w:sz w:val="24"/>
          <w:szCs w:val="24"/>
        </w:rPr>
        <w:t>A partfali üregbe illeszkedő úszómű egy zárt fedélzetű, téglatest alakú főpontonból és egy járóhíd- vendégpontonból álló pontonszerkezet</w:t>
      </w:r>
      <w:r>
        <w:rPr>
          <w:rFonts w:asciiTheme="minorHAnsi" w:hAnsiTheme="minorHAnsi" w:cstheme="minorHAnsi"/>
          <w:sz w:val="24"/>
          <w:szCs w:val="24"/>
        </w:rPr>
        <w:t>.</w:t>
      </w:r>
      <w:r w:rsidRPr="00CF3F1A">
        <w:t xml:space="preserve"> </w:t>
      </w:r>
      <w:r w:rsidRPr="00CF3F1A">
        <w:rPr>
          <w:rFonts w:asciiTheme="minorHAnsi" w:hAnsiTheme="minorHAnsi" w:cstheme="minorHAnsi"/>
          <w:sz w:val="24"/>
          <w:szCs w:val="24"/>
        </w:rPr>
        <w:t>Ez a lejáróhíd a pontont befogadó üreg parti falával párhuzamosan mozog, az üreg 10 m hosszú, és 1,8 m széles meghosszabbításába illeszkedik és a kezelő személyzet biztonságos közlekedésén kívül a pontonról a partra vezető csővezetékek tartását szolgálja.</w:t>
      </w:r>
    </w:p>
    <w:p w14:paraId="43AD4BED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A4699A3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3180FA8D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3C18C21F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CDC035E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3F79FA66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587FF4F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D5A54E4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5D77647A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8567842" w14:textId="77777777" w:rsidR="00CF3F1A" w:rsidRDefault="00CF3F1A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385050F2" w14:textId="77777777" w:rsidR="00B31861" w:rsidRDefault="00B31861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C3E2D00" w14:textId="77777777" w:rsidR="00B31861" w:rsidRDefault="00B31861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8515813" w14:textId="77777777" w:rsidR="00B31861" w:rsidRDefault="00B31861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3ACD380" w14:textId="77777777" w:rsidR="00B31861" w:rsidRDefault="00B31861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83AC66A" w14:textId="77777777" w:rsidR="00B31861" w:rsidRDefault="00B31861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1DAC673" w14:textId="77777777" w:rsidR="00B31861" w:rsidRDefault="00B31861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8170272" w14:textId="560A2D30" w:rsidR="008A2547" w:rsidRPr="008A2547" w:rsidRDefault="008A2547" w:rsidP="0086011D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8A2547">
        <w:rPr>
          <w:rFonts w:asciiTheme="minorHAnsi" w:hAnsiTheme="minorHAnsi" w:cstheme="minorHAnsi"/>
          <w:b/>
          <w:sz w:val="24"/>
          <w:szCs w:val="24"/>
        </w:rPr>
        <w:lastRenderedPageBreak/>
        <w:t>Különleges körülmények, szokatlan feladatok</w:t>
      </w:r>
    </w:p>
    <w:p w14:paraId="18D9DE7F" w14:textId="77777777" w:rsidR="0086011D" w:rsidRPr="00326F94" w:rsidRDefault="00F83E07" w:rsidP="0086011D">
      <w:pPr>
        <w:jc w:val="both"/>
        <w:rPr>
          <w:rFonts w:asciiTheme="minorHAnsi" w:hAnsiTheme="minorHAnsi" w:cstheme="minorHAnsi"/>
          <w:sz w:val="24"/>
          <w:szCs w:val="24"/>
        </w:rPr>
      </w:pPr>
      <w:r w:rsidRPr="00326F94">
        <w:rPr>
          <w:rFonts w:asciiTheme="minorHAnsi" w:hAnsiTheme="minorHAnsi" w:cstheme="minorHAnsi"/>
          <w:sz w:val="24"/>
          <w:szCs w:val="24"/>
        </w:rPr>
        <w:t>Egy</w:t>
      </w:r>
      <w:r w:rsidR="0086011D" w:rsidRPr="00326F94">
        <w:rPr>
          <w:rFonts w:asciiTheme="minorHAnsi" w:hAnsiTheme="minorHAnsi" w:cstheme="minorHAnsi"/>
          <w:sz w:val="24"/>
          <w:szCs w:val="24"/>
        </w:rPr>
        <w:t xml:space="preserve"> rendkívül összetett, az építőipar szinte valamennyi szegmensét (vízépítés, út- és vasútépítés, közműépítés – benne </w:t>
      </w:r>
      <w:proofErr w:type="spellStart"/>
      <w:r w:rsidR="0086011D" w:rsidRPr="00326F94">
        <w:rPr>
          <w:rFonts w:asciiTheme="minorHAnsi" w:hAnsiTheme="minorHAnsi" w:cstheme="minorHAnsi"/>
          <w:sz w:val="24"/>
          <w:szCs w:val="24"/>
        </w:rPr>
        <w:t>víziközművek</w:t>
      </w:r>
      <w:proofErr w:type="spellEnd"/>
      <w:r w:rsidR="0086011D" w:rsidRPr="00326F94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="0086011D" w:rsidRPr="00326F94">
        <w:rPr>
          <w:rFonts w:asciiTheme="minorHAnsi" w:hAnsiTheme="minorHAnsi" w:cstheme="minorHAnsi"/>
          <w:sz w:val="24"/>
          <w:szCs w:val="24"/>
        </w:rPr>
        <w:t>villamosenergia-</w:t>
      </w:r>
      <w:proofErr w:type="spellEnd"/>
      <w:r w:rsidR="0086011D" w:rsidRPr="00326F94">
        <w:rPr>
          <w:rFonts w:asciiTheme="minorHAnsi" w:hAnsiTheme="minorHAnsi" w:cstheme="minorHAnsi"/>
          <w:sz w:val="24"/>
          <w:szCs w:val="24"/>
        </w:rPr>
        <w:t xml:space="preserve"> és gázellátás, hírközlés; magas- és mélyépítés, épületgépészet, épületvillamosság, tájépítészet) felvonultató, sokszereplős beruházást valósított meg</w:t>
      </w:r>
      <w:r w:rsidR="00B31861">
        <w:rPr>
          <w:rFonts w:asciiTheme="minorHAnsi" w:hAnsiTheme="minorHAnsi" w:cstheme="minorHAnsi"/>
          <w:sz w:val="24"/>
          <w:szCs w:val="24"/>
        </w:rPr>
        <w:t xml:space="preserve">. </w:t>
      </w:r>
      <w:r w:rsidR="0086011D" w:rsidRPr="00326F94">
        <w:rPr>
          <w:rFonts w:asciiTheme="minorHAnsi" w:hAnsiTheme="minorHAnsi" w:cstheme="minorHAnsi"/>
          <w:sz w:val="24"/>
          <w:szCs w:val="24"/>
        </w:rPr>
        <w:t xml:space="preserve">Mivel a kivitelezési munkák párhuzamosan folytak, részben közösen vagy felváltva használt munkaterületen, </w:t>
      </w:r>
      <w:r w:rsidR="00B31861">
        <w:rPr>
          <w:rFonts w:asciiTheme="minorHAnsi" w:hAnsiTheme="minorHAnsi" w:cstheme="minorHAnsi"/>
          <w:sz w:val="24"/>
          <w:szCs w:val="24"/>
        </w:rPr>
        <w:t xml:space="preserve">a </w:t>
      </w:r>
      <w:r w:rsidR="0086011D" w:rsidRPr="00326F94">
        <w:rPr>
          <w:rFonts w:asciiTheme="minorHAnsi" w:hAnsiTheme="minorHAnsi" w:cstheme="minorHAnsi"/>
          <w:sz w:val="24"/>
          <w:szCs w:val="24"/>
        </w:rPr>
        <w:t xml:space="preserve">projekt szereplőinek figyelembe kellett vennie az ebből fakadó egyeztetési és koordinálási kötelezettségeket, beleértve a munkaterület megközelítésére és átadására előírt határidők betartásával kapcsolatos kötelezettségeket. Különleges körülményt jelentett az is, hogy az építési munkákat a Kikötő területén, és annak vízterén, a Mosoni-Duna folyó medrében kell végezni. A Kikötő működőképességét az építés időszakában is fenn kellett tartani, az esetleges korlátozásokat úgy kellett megtervezni, hogy a legcsekélyebb mértékben akadályozzák a Kikötő működését. Ezt a követelményt minden munkaszervezési lépésnél, ill. a munkaterület és közlekedési vonalak biztosításánál figyelembe kellett venni.  </w:t>
      </w:r>
    </w:p>
    <w:p w14:paraId="79397E28" w14:textId="4574EDA2" w:rsidR="0086011D" w:rsidRDefault="0086011D" w:rsidP="0086011D">
      <w:pPr>
        <w:jc w:val="both"/>
        <w:rPr>
          <w:rFonts w:asciiTheme="minorHAnsi" w:hAnsiTheme="minorHAnsi" w:cstheme="minorHAnsi"/>
          <w:sz w:val="24"/>
          <w:szCs w:val="24"/>
        </w:rPr>
      </w:pPr>
      <w:r w:rsidRPr="00326F94">
        <w:rPr>
          <w:rFonts w:asciiTheme="minorHAnsi" w:hAnsiTheme="minorHAnsi" w:cstheme="minorHAnsi"/>
          <w:sz w:val="24"/>
          <w:szCs w:val="24"/>
        </w:rPr>
        <w:t xml:space="preserve"> Szokatlan feladatot jelentett a H4 hajó szervízállás kezelőépülete, amely hőszivattyús hűtésfűtés rendszerrel,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fotovoltaikus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rendszerrel is ellátott, és megjelenésében igazi 21. századi dizájnt képvisel, amelyre Igazgatóságunk méltán büszke. Az épület számos hazai és nemzetközi publikációban megjelent, és a 2018. november 28-30. között Amszterdamban megrendezésre kerülő World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Architecture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Festival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rendezvényen,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Transport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–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Completed</w:t>
      </w:r>
      <w:proofErr w:type="spellEnd"/>
      <w:r w:rsidRPr="00326F94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326F94">
        <w:rPr>
          <w:rFonts w:asciiTheme="minorHAnsi" w:hAnsiTheme="minorHAnsi" w:cstheme="minorHAnsi"/>
          <w:sz w:val="24"/>
          <w:szCs w:val="24"/>
        </w:rPr>
        <w:t>buil</w:t>
      </w:r>
      <w:r w:rsidR="00624776">
        <w:rPr>
          <w:rFonts w:asciiTheme="minorHAnsi" w:hAnsiTheme="minorHAnsi" w:cstheme="minorHAnsi"/>
          <w:sz w:val="24"/>
          <w:szCs w:val="24"/>
        </w:rPr>
        <w:t>dings</w:t>
      </w:r>
      <w:proofErr w:type="spellEnd"/>
      <w:r w:rsidR="00624776">
        <w:rPr>
          <w:rFonts w:asciiTheme="minorHAnsi" w:hAnsiTheme="minorHAnsi" w:cstheme="minorHAnsi"/>
          <w:sz w:val="24"/>
          <w:szCs w:val="24"/>
        </w:rPr>
        <w:t xml:space="preserve"> kategóriában díjat is nyert.</w:t>
      </w:r>
    </w:p>
    <w:p w14:paraId="2DA9C46F" w14:textId="77777777" w:rsidR="00B31861" w:rsidRDefault="00B31861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5F746E04" w14:textId="77777777" w:rsidR="008A2547" w:rsidRDefault="008A2547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10AD78A8" w14:textId="77777777" w:rsidR="008A2547" w:rsidRDefault="008A2547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69FA7967" w14:textId="77777777" w:rsidR="008A2547" w:rsidRDefault="008A2547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49106359" w14:textId="77777777" w:rsidR="008A2547" w:rsidRDefault="008A2547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14C01BA3" w14:textId="77777777" w:rsidR="008A2547" w:rsidRDefault="008A2547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28F0E893" w14:textId="77777777" w:rsidR="008A2547" w:rsidRDefault="008A2547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</w:p>
    <w:p w14:paraId="76DC2478" w14:textId="77777777" w:rsidR="0084038F" w:rsidRDefault="0084038F" w:rsidP="0084038F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0F715C3B" w14:textId="2964794E" w:rsidR="0084038F" w:rsidRPr="0084038F" w:rsidRDefault="0084038F" w:rsidP="0084038F">
      <w:pPr>
        <w:jc w:val="both"/>
        <w:rPr>
          <w:rFonts w:asciiTheme="minorHAnsi" w:hAnsiTheme="minorHAnsi" w:cstheme="minorHAnsi"/>
          <w:sz w:val="24"/>
          <w:szCs w:val="24"/>
        </w:rPr>
      </w:pPr>
      <w:r w:rsidRPr="0084038F">
        <w:rPr>
          <w:rFonts w:asciiTheme="minorHAnsi" w:hAnsiTheme="minorHAnsi" w:cstheme="minorHAnsi"/>
          <w:b/>
          <w:sz w:val="24"/>
          <w:szCs w:val="24"/>
        </w:rPr>
        <w:t>Fotó mellékletek:</w:t>
      </w:r>
      <w:r>
        <w:rPr>
          <w:rFonts w:asciiTheme="minorHAnsi" w:hAnsiTheme="minorHAnsi" w:cstheme="minorHAnsi"/>
          <w:sz w:val="24"/>
          <w:szCs w:val="24"/>
        </w:rPr>
        <w:t xml:space="preserve"> Mellékletként csatolva</w:t>
      </w:r>
    </w:p>
    <w:p w14:paraId="0AEBEEE5" w14:textId="18A46B98" w:rsidR="0084038F" w:rsidRPr="0084038F" w:rsidRDefault="0084038F" w:rsidP="0084038F">
      <w:pPr>
        <w:numPr>
          <w:ilvl w:val="0"/>
          <w:numId w:val="3"/>
        </w:numP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84038F">
        <w:rPr>
          <w:rFonts w:asciiTheme="minorHAnsi" w:hAnsiTheme="minorHAnsi" w:cstheme="minorHAnsi"/>
          <w:sz w:val="24"/>
          <w:szCs w:val="24"/>
        </w:rPr>
        <w:t>A külsőt és a belsőt bemutató min 10, maximum 20 db nagyfelbontású (A4 méretben 300dpi) fotó egyenként készüljön JPEG formában. A fotók között legyen álló (a főhomlokzat, vagy más vezérkép mindenképpen álló formátumú)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84038F">
        <w:rPr>
          <w:rFonts w:asciiTheme="minorHAnsi" w:hAnsiTheme="minorHAnsi" w:cstheme="minorHAnsi"/>
          <w:sz w:val="24"/>
          <w:szCs w:val="24"/>
        </w:rPr>
        <w:t xml:space="preserve">és fekvő formátumú. </w:t>
      </w:r>
    </w:p>
    <w:p w14:paraId="2117219E" w14:textId="77777777" w:rsidR="0084038F" w:rsidRDefault="0084038F" w:rsidP="00B31861">
      <w:pPr>
        <w:pStyle w:val="Listaszerbekezds"/>
        <w:ind w:left="426"/>
        <w:jc w:val="both"/>
        <w:rPr>
          <w:rFonts w:asciiTheme="minorHAnsi" w:hAnsiTheme="minorHAnsi" w:cstheme="minorHAnsi"/>
          <w:sz w:val="24"/>
          <w:szCs w:val="24"/>
        </w:rPr>
      </w:pPr>
      <w:bookmarkStart w:id="0" w:name="_GoBack"/>
      <w:bookmarkEnd w:id="0"/>
    </w:p>
    <w:sectPr w:rsidR="0084038F" w:rsidSect="004A1FB0">
      <w:headerReference w:type="default" r:id="rId18"/>
      <w:footerReference w:type="default" r:id="rId19"/>
      <w:pgSz w:w="11906" w:h="16838"/>
      <w:pgMar w:top="1418" w:right="1418" w:bottom="1418" w:left="1418" w:header="0" w:footer="6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CE9CB6" w16cex:dateUtc="2020-07-31T11:35:00Z"/>
  <w16cex:commentExtensible w16cex:durableId="22CE9D56" w16cex:dateUtc="2020-07-31T11:38:00Z"/>
  <w16cex:commentExtensible w16cex:durableId="22CE9D7F" w16cex:dateUtc="2020-07-31T11:39:00Z"/>
  <w16cex:commentExtensible w16cex:durableId="22CE9E4C" w16cex:dateUtc="2020-07-31T11:42:00Z"/>
  <w16cex:commentExtensible w16cex:durableId="22CE9F84" w16cex:dateUtc="2020-07-31T11:47:00Z"/>
  <w16cex:commentExtensible w16cex:durableId="22CE9FD1" w16cex:dateUtc="2020-07-31T11:49:00Z"/>
  <w16cex:commentExtensible w16cex:durableId="22CE9FE4" w16cex:dateUtc="2020-07-31T11:4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2A06302E" w16cid:durableId="22CE9CB6"/>
  <w16cid:commentId w16cid:paraId="4A730F6B" w16cid:durableId="22CE9D56"/>
  <w16cid:commentId w16cid:paraId="3B234EA1" w16cid:durableId="22CE9D7F"/>
  <w16cid:commentId w16cid:paraId="548C550C" w16cid:durableId="22CE9E4C"/>
  <w16cid:commentId w16cid:paraId="26A7900B" w16cid:durableId="22CE9F84"/>
  <w16cid:commentId w16cid:paraId="054DB1F1" w16cid:durableId="22CE9FD1"/>
  <w16cid:commentId w16cid:paraId="10B02A05" w16cid:durableId="22CE9FE4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5BE0B3" w14:textId="77777777" w:rsidR="00CA545B" w:rsidRDefault="00CA545B" w:rsidP="003C79DA">
      <w:pPr>
        <w:spacing w:after="0" w:line="240" w:lineRule="auto"/>
      </w:pPr>
      <w:r>
        <w:separator/>
      </w:r>
    </w:p>
  </w:endnote>
  <w:endnote w:type="continuationSeparator" w:id="0">
    <w:p w14:paraId="45CDBBE4" w14:textId="77777777" w:rsidR="00CA545B" w:rsidRDefault="00CA545B" w:rsidP="003C79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8644095"/>
      <w:docPartObj>
        <w:docPartGallery w:val="Page Numbers (Bottom of Page)"/>
        <w:docPartUnique/>
      </w:docPartObj>
    </w:sdtPr>
    <w:sdtEndPr/>
    <w:sdtContent>
      <w:p w14:paraId="2EA97078" w14:textId="77777777" w:rsidR="00B910DB" w:rsidRDefault="00BB0F1F">
        <w:pPr>
          <w:pStyle w:val="llb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A2547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354C8608" w14:textId="77777777" w:rsidR="00B67006" w:rsidRDefault="00B67006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5D2A19" w14:textId="77777777" w:rsidR="00CA545B" w:rsidRDefault="00CA545B" w:rsidP="003C79DA">
      <w:pPr>
        <w:spacing w:after="0" w:line="240" w:lineRule="auto"/>
      </w:pPr>
      <w:r>
        <w:separator/>
      </w:r>
    </w:p>
  </w:footnote>
  <w:footnote w:type="continuationSeparator" w:id="0">
    <w:p w14:paraId="692AE523" w14:textId="77777777" w:rsidR="00CA545B" w:rsidRDefault="00CA545B" w:rsidP="003C79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AB0A27" w14:textId="77777777" w:rsidR="00E15F22" w:rsidRDefault="00E15F22" w:rsidP="004B47F1">
    <w:pPr>
      <w:jc w:val="center"/>
      <w:rPr>
        <w:color w:val="262626" w:themeColor="text1" w:themeTint="D9"/>
        <w:sz w:val="32"/>
        <w:szCs w:val="32"/>
      </w:rPr>
    </w:pPr>
  </w:p>
  <w:p w14:paraId="14B15A3B" w14:textId="77777777" w:rsidR="004B47F1" w:rsidRPr="004B47F1" w:rsidRDefault="002B2157" w:rsidP="00E15F22">
    <w:pPr>
      <w:rPr>
        <w:color w:val="262626" w:themeColor="text1" w:themeTint="D9"/>
        <w:sz w:val="32"/>
        <w:szCs w:val="32"/>
      </w:rPr>
    </w:pPr>
    <w:r>
      <w:rPr>
        <w:noProof/>
        <w:color w:val="262626" w:themeColor="text1" w:themeTint="D9"/>
        <w:sz w:val="32"/>
        <w:szCs w:val="32"/>
        <w:lang w:eastAsia="hu-HU"/>
      </w:rPr>
      <mc:AlternateContent>
        <mc:Choice Requires="wps">
          <w:drawing>
            <wp:anchor distT="45720" distB="45720" distL="114300" distR="114300" simplePos="0" relativeHeight="251667456" behindDoc="1" locked="0" layoutInCell="1" allowOverlap="1" wp14:anchorId="71CA1063" wp14:editId="6FE3A245">
              <wp:simplePos x="0" y="0"/>
              <wp:positionH relativeFrom="column">
                <wp:posOffset>743585</wp:posOffset>
              </wp:positionH>
              <wp:positionV relativeFrom="paragraph">
                <wp:posOffset>88900</wp:posOffset>
              </wp:positionV>
              <wp:extent cx="3300095" cy="518795"/>
              <wp:effectExtent l="0" t="0" r="0" b="0"/>
              <wp:wrapNone/>
              <wp:docPr id="217" name="Szövegdoboz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00095" cy="5187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AFF6FE" w14:textId="77777777" w:rsidR="00396480" w:rsidRPr="000C06A1" w:rsidRDefault="00396480" w:rsidP="00396480">
                          <w:pPr>
                            <w:spacing w:after="0"/>
                            <w:ind w:left="709"/>
                            <w:jc w:val="right"/>
                            <w:rPr>
                              <w:color w:val="595959" w:themeColor="text1" w:themeTint="A6"/>
                              <w:sz w:val="40"/>
                              <w:szCs w:val="40"/>
                            </w:rPr>
                          </w:pPr>
                          <w:r w:rsidRPr="000C06A1">
                            <w:rPr>
                              <w:color w:val="595959" w:themeColor="text1" w:themeTint="A6"/>
                              <w:sz w:val="40"/>
                              <w:szCs w:val="40"/>
                            </w:rPr>
                            <w:t>70 éves a</w:t>
                          </w:r>
                          <w:r w:rsidR="00246447" w:rsidRPr="000C06A1">
                            <w:rPr>
                              <w:color w:val="595959" w:themeColor="text1" w:themeTint="A6"/>
                              <w:sz w:val="40"/>
                              <w:szCs w:val="40"/>
                            </w:rPr>
                            <w:t xml:space="preserve"> Hídépítő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CA1063"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58.55pt;margin-top:7pt;width:259.85pt;height:40.85pt;z-index:-251649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" strokecolor="white [3212]">
              <v:textbox>
                <w:txbxContent>
                  <w:p w14:paraId="44AFF6FE" w14:textId="77777777" w:rsidR="00396480" w:rsidRPr="000C06A1" w:rsidRDefault="00396480" w:rsidP="00396480">
                    <w:pPr>
                      <w:spacing w:after="0"/>
                      <w:ind w:left="709"/>
                      <w:jc w:val="right"/>
                      <w:rPr>
                        <w:color w:val="595959" w:themeColor="text1" w:themeTint="A6"/>
                        <w:sz w:val="40"/>
                        <w:szCs w:val="40"/>
                      </w:rPr>
                    </w:pPr>
                    <w:r w:rsidRPr="000C06A1">
                      <w:rPr>
                        <w:color w:val="595959" w:themeColor="text1" w:themeTint="A6"/>
                        <w:sz w:val="40"/>
                        <w:szCs w:val="40"/>
                      </w:rPr>
                      <w:t>70 éves a</w:t>
                    </w:r>
                    <w:r w:rsidR="00246447" w:rsidRPr="000C06A1">
                      <w:rPr>
                        <w:color w:val="595959" w:themeColor="text1" w:themeTint="A6"/>
                        <w:sz w:val="40"/>
                        <w:szCs w:val="40"/>
                      </w:rPr>
                      <w:t xml:space="preserve"> Hídépítő</w:t>
                    </w:r>
                  </w:p>
                </w:txbxContent>
              </v:textbox>
            </v:shape>
          </w:pict>
        </mc:Fallback>
      </mc:AlternateContent>
    </w:r>
    <w:r w:rsidR="007F6813">
      <w:rPr>
        <w:noProof/>
        <w:lang w:eastAsia="hu-HU"/>
      </w:rPr>
      <w:drawing>
        <wp:anchor distT="0" distB="0" distL="114300" distR="114300" simplePos="0" relativeHeight="251658240" behindDoc="0" locked="0" layoutInCell="1" allowOverlap="1" wp14:anchorId="0AD51819" wp14:editId="2C0A2145">
          <wp:simplePos x="0" y="0"/>
          <wp:positionH relativeFrom="margin">
            <wp:posOffset>4014079</wp:posOffset>
          </wp:positionH>
          <wp:positionV relativeFrom="paragraph">
            <wp:posOffset>6887</wp:posOffset>
          </wp:positionV>
          <wp:extent cx="1733550" cy="476250"/>
          <wp:effectExtent l="0" t="0" r="0" b="0"/>
          <wp:wrapNone/>
          <wp:docPr id="3" name="Kép 3" descr="C:\Users\User.NBLAJKON\AppData\Local\Microsoft\Windows\INetCache\Content.Word\a-hid logo 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ser.NBLAJKON\AppData\Local\Microsoft\Windows\INetCache\Content.Word\a-hid logo jp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2DF37A9" w14:textId="77777777" w:rsidR="00BF54C7" w:rsidRPr="00BF54C7" w:rsidRDefault="002B2157" w:rsidP="00E96BB1">
    <w:pPr>
      <w:rPr>
        <w:rFonts w:ascii="Arial" w:hAnsi="Arial" w:cs="Arial"/>
        <w:b/>
        <w:color w:val="FF0000"/>
        <w:sz w:val="24"/>
        <w:szCs w:val="24"/>
      </w:rPr>
    </w:pPr>
    <w:r>
      <w:rPr>
        <w:rFonts w:asciiTheme="minorHAnsi" w:hAnsiTheme="minorHAnsi" w:cstheme="minorHAnsi"/>
        <w:noProof/>
        <w:lang w:eastAsia="hu-HU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BAB11A9" wp14:editId="0CD13FB6">
              <wp:simplePos x="0" y="0"/>
              <wp:positionH relativeFrom="margin">
                <wp:posOffset>21590</wp:posOffset>
              </wp:positionH>
              <wp:positionV relativeFrom="paragraph">
                <wp:posOffset>122555</wp:posOffset>
              </wp:positionV>
              <wp:extent cx="4236720" cy="0"/>
              <wp:effectExtent l="21590" t="27305" r="27940" b="20320"/>
              <wp:wrapNone/>
              <wp:docPr id="5" name="Egyenes összekötő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236720" cy="0"/>
                      </a:xfrm>
                      <a:prstGeom prst="line">
                        <a:avLst/>
                      </a:prstGeom>
                      <a:noFill/>
                      <a:ln w="38100">
                        <a:solidFill>
                          <a:srgbClr val="C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2DDD906" id="Egyenes összekötő 5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.7pt,9.65pt" to="335.3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" strokecolor="#c00000" strokeweight="3pt">
              <w10:wrap anchorx="margin"/>
            </v:line>
          </w:pict>
        </mc:Fallback>
      </mc:AlternateContent>
    </w:r>
    <w:r>
      <w:rPr>
        <w:rFonts w:asciiTheme="minorHAnsi" w:hAnsiTheme="minorHAnsi" w:cstheme="minorHAnsi"/>
        <w:noProof/>
        <w:lang w:eastAsia="hu-HU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285EF40" wp14:editId="773844AF">
              <wp:simplePos x="0" y="0"/>
              <wp:positionH relativeFrom="column">
                <wp:posOffset>4258310</wp:posOffset>
              </wp:positionH>
              <wp:positionV relativeFrom="paragraph">
                <wp:posOffset>122555</wp:posOffset>
              </wp:positionV>
              <wp:extent cx="1458595" cy="0"/>
              <wp:effectExtent l="19685" t="27305" r="26670" b="20320"/>
              <wp:wrapNone/>
              <wp:docPr id="2" name="Egyenes összekötő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458595" cy="0"/>
                      </a:xfrm>
                      <a:prstGeom prst="line">
                        <a:avLst/>
                      </a:prstGeom>
                      <a:noFill/>
                      <a:ln w="38100"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052FDE1D" id="Egyenes összekötő 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5.3pt,9.65pt" to="450.1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" strokecolor="gray [1629]" strokeweight="3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091779"/>
    <w:multiLevelType w:val="hybridMultilevel"/>
    <w:tmpl w:val="49244B9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A800CC"/>
    <w:multiLevelType w:val="hybridMultilevel"/>
    <w:tmpl w:val="77044624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B3686A"/>
    <w:multiLevelType w:val="hybridMultilevel"/>
    <w:tmpl w:val="EF10BF78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756B31"/>
    <w:multiLevelType w:val="hybridMultilevel"/>
    <w:tmpl w:val="2F92821C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030395"/>
    <w:multiLevelType w:val="hybridMultilevel"/>
    <w:tmpl w:val="FF74CA4A"/>
    <w:lvl w:ilvl="0" w:tplc="AF42FCB2">
      <w:start w:val="1115"/>
      <w:numFmt w:val="decimal"/>
      <w:lvlText w:val="%1"/>
      <w:lvlJc w:val="left"/>
      <w:pPr>
        <w:ind w:left="261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10" w:hanging="360"/>
      </w:pPr>
    </w:lvl>
    <w:lvl w:ilvl="2" w:tplc="040E001B" w:tentative="1">
      <w:start w:val="1"/>
      <w:numFmt w:val="lowerRoman"/>
      <w:lvlText w:val="%3."/>
      <w:lvlJc w:val="right"/>
      <w:pPr>
        <w:ind w:left="3930" w:hanging="180"/>
      </w:pPr>
    </w:lvl>
    <w:lvl w:ilvl="3" w:tplc="040E000F" w:tentative="1">
      <w:start w:val="1"/>
      <w:numFmt w:val="decimal"/>
      <w:lvlText w:val="%4."/>
      <w:lvlJc w:val="left"/>
      <w:pPr>
        <w:ind w:left="4650" w:hanging="360"/>
      </w:pPr>
    </w:lvl>
    <w:lvl w:ilvl="4" w:tplc="040E0019" w:tentative="1">
      <w:start w:val="1"/>
      <w:numFmt w:val="lowerLetter"/>
      <w:lvlText w:val="%5."/>
      <w:lvlJc w:val="left"/>
      <w:pPr>
        <w:ind w:left="5370" w:hanging="360"/>
      </w:pPr>
    </w:lvl>
    <w:lvl w:ilvl="5" w:tplc="040E001B" w:tentative="1">
      <w:start w:val="1"/>
      <w:numFmt w:val="lowerRoman"/>
      <w:lvlText w:val="%6."/>
      <w:lvlJc w:val="right"/>
      <w:pPr>
        <w:ind w:left="6090" w:hanging="180"/>
      </w:pPr>
    </w:lvl>
    <w:lvl w:ilvl="6" w:tplc="040E000F" w:tentative="1">
      <w:start w:val="1"/>
      <w:numFmt w:val="decimal"/>
      <w:lvlText w:val="%7."/>
      <w:lvlJc w:val="left"/>
      <w:pPr>
        <w:ind w:left="6810" w:hanging="360"/>
      </w:pPr>
    </w:lvl>
    <w:lvl w:ilvl="7" w:tplc="040E0019" w:tentative="1">
      <w:start w:val="1"/>
      <w:numFmt w:val="lowerLetter"/>
      <w:lvlText w:val="%8."/>
      <w:lvlJc w:val="left"/>
      <w:pPr>
        <w:ind w:left="7530" w:hanging="360"/>
      </w:pPr>
    </w:lvl>
    <w:lvl w:ilvl="8" w:tplc="040E001B" w:tentative="1">
      <w:start w:val="1"/>
      <w:numFmt w:val="lowerRoman"/>
      <w:lvlText w:val="%9."/>
      <w:lvlJc w:val="right"/>
      <w:pPr>
        <w:ind w:left="8250" w:hanging="180"/>
      </w:pPr>
    </w:lvl>
  </w:abstractNum>
  <w:abstractNum w:abstractNumId="5" w15:restartNumberingAfterBreak="0">
    <w:nsid w:val="171B23FE"/>
    <w:multiLevelType w:val="hybridMultilevel"/>
    <w:tmpl w:val="F1A87E4E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174D31"/>
    <w:multiLevelType w:val="hybridMultilevel"/>
    <w:tmpl w:val="197AD496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0E2EF6"/>
    <w:multiLevelType w:val="multilevel"/>
    <w:tmpl w:val="9E8CD5B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8" w15:restartNumberingAfterBreak="0">
    <w:nsid w:val="21545A2C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3D55691"/>
    <w:multiLevelType w:val="hybridMultilevel"/>
    <w:tmpl w:val="A22E5A3E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765087"/>
    <w:multiLevelType w:val="hybridMultilevel"/>
    <w:tmpl w:val="1A3494E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CA377DE"/>
    <w:multiLevelType w:val="hybridMultilevel"/>
    <w:tmpl w:val="9C560E4A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924548"/>
    <w:multiLevelType w:val="hybridMultilevel"/>
    <w:tmpl w:val="E048C124"/>
    <w:lvl w:ilvl="0" w:tplc="9A740108">
      <w:start w:val="1115"/>
      <w:numFmt w:val="bullet"/>
      <w:lvlText w:val="-"/>
      <w:lvlJc w:val="left"/>
      <w:pPr>
        <w:ind w:left="786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3" w15:restartNumberingAfterBreak="0">
    <w:nsid w:val="457F560A"/>
    <w:multiLevelType w:val="hybridMultilevel"/>
    <w:tmpl w:val="0B7612D2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2F5E17"/>
    <w:multiLevelType w:val="hybridMultilevel"/>
    <w:tmpl w:val="A1C6BD0C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E937B5"/>
    <w:multiLevelType w:val="singleLevel"/>
    <w:tmpl w:val="C86C67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color w:val="auto"/>
      </w:rPr>
    </w:lvl>
  </w:abstractNum>
  <w:abstractNum w:abstractNumId="16" w15:restartNumberingAfterBreak="0">
    <w:nsid w:val="582302F2"/>
    <w:multiLevelType w:val="multilevel"/>
    <w:tmpl w:val="43CEB3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62DB2E8C"/>
    <w:multiLevelType w:val="hybridMultilevel"/>
    <w:tmpl w:val="E8F6B32E"/>
    <w:lvl w:ilvl="0" w:tplc="468CBCC2">
      <w:start w:val="1115"/>
      <w:numFmt w:val="decimal"/>
      <w:lvlText w:val="%1"/>
      <w:lvlJc w:val="left"/>
      <w:pPr>
        <w:ind w:left="309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690" w:hanging="360"/>
      </w:pPr>
    </w:lvl>
    <w:lvl w:ilvl="2" w:tplc="040E001B" w:tentative="1">
      <w:start w:val="1"/>
      <w:numFmt w:val="lowerRoman"/>
      <w:lvlText w:val="%3."/>
      <w:lvlJc w:val="right"/>
      <w:pPr>
        <w:ind w:left="4410" w:hanging="180"/>
      </w:pPr>
    </w:lvl>
    <w:lvl w:ilvl="3" w:tplc="040E000F" w:tentative="1">
      <w:start w:val="1"/>
      <w:numFmt w:val="decimal"/>
      <w:lvlText w:val="%4."/>
      <w:lvlJc w:val="left"/>
      <w:pPr>
        <w:ind w:left="5130" w:hanging="360"/>
      </w:pPr>
    </w:lvl>
    <w:lvl w:ilvl="4" w:tplc="040E0019" w:tentative="1">
      <w:start w:val="1"/>
      <w:numFmt w:val="lowerLetter"/>
      <w:lvlText w:val="%5."/>
      <w:lvlJc w:val="left"/>
      <w:pPr>
        <w:ind w:left="5850" w:hanging="360"/>
      </w:pPr>
    </w:lvl>
    <w:lvl w:ilvl="5" w:tplc="040E001B" w:tentative="1">
      <w:start w:val="1"/>
      <w:numFmt w:val="lowerRoman"/>
      <w:lvlText w:val="%6."/>
      <w:lvlJc w:val="right"/>
      <w:pPr>
        <w:ind w:left="6570" w:hanging="180"/>
      </w:pPr>
    </w:lvl>
    <w:lvl w:ilvl="6" w:tplc="040E000F" w:tentative="1">
      <w:start w:val="1"/>
      <w:numFmt w:val="decimal"/>
      <w:lvlText w:val="%7."/>
      <w:lvlJc w:val="left"/>
      <w:pPr>
        <w:ind w:left="7290" w:hanging="360"/>
      </w:pPr>
    </w:lvl>
    <w:lvl w:ilvl="7" w:tplc="040E0019" w:tentative="1">
      <w:start w:val="1"/>
      <w:numFmt w:val="lowerLetter"/>
      <w:lvlText w:val="%8."/>
      <w:lvlJc w:val="left"/>
      <w:pPr>
        <w:ind w:left="8010" w:hanging="360"/>
      </w:pPr>
    </w:lvl>
    <w:lvl w:ilvl="8" w:tplc="040E001B" w:tentative="1">
      <w:start w:val="1"/>
      <w:numFmt w:val="lowerRoman"/>
      <w:lvlText w:val="%9."/>
      <w:lvlJc w:val="right"/>
      <w:pPr>
        <w:ind w:left="8730" w:hanging="180"/>
      </w:pPr>
    </w:lvl>
  </w:abstractNum>
  <w:abstractNum w:abstractNumId="18" w15:restartNumberingAfterBreak="0">
    <w:nsid w:val="67404FA1"/>
    <w:multiLevelType w:val="hybridMultilevel"/>
    <w:tmpl w:val="DD327AE2"/>
    <w:lvl w:ilvl="0" w:tplc="ACDC0E96">
      <w:start w:val="5"/>
      <w:numFmt w:val="bullet"/>
      <w:lvlText w:val="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FD6780"/>
    <w:multiLevelType w:val="hybridMultilevel"/>
    <w:tmpl w:val="3114346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D6A3D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C7C2D40"/>
    <w:multiLevelType w:val="hybridMultilevel"/>
    <w:tmpl w:val="6BCC091C"/>
    <w:lvl w:ilvl="0" w:tplc="449C923C">
      <w:start w:val="5"/>
      <w:numFmt w:val="bullet"/>
      <w:lvlText w:val="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FF5415"/>
    <w:multiLevelType w:val="hybridMultilevel"/>
    <w:tmpl w:val="FB24367E"/>
    <w:lvl w:ilvl="0" w:tplc="9A740108">
      <w:start w:val="111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86B640B"/>
    <w:multiLevelType w:val="hybridMultilevel"/>
    <w:tmpl w:val="9690A666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 w15:restartNumberingAfterBreak="0">
    <w:nsid w:val="7D7970B1"/>
    <w:multiLevelType w:val="hybridMultilevel"/>
    <w:tmpl w:val="41C22A06"/>
    <w:lvl w:ilvl="0" w:tplc="5A68B6E6">
      <w:start w:val="5"/>
      <w:numFmt w:val="bullet"/>
      <w:lvlText w:val="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</w:num>
  <w:num w:numId="3">
    <w:abstractNumId w:val="22"/>
  </w:num>
  <w:num w:numId="4">
    <w:abstractNumId w:val="12"/>
  </w:num>
  <w:num w:numId="5">
    <w:abstractNumId w:val="4"/>
  </w:num>
  <w:num w:numId="6">
    <w:abstractNumId w:val="8"/>
  </w:num>
  <w:num w:numId="7">
    <w:abstractNumId w:val="17"/>
  </w:num>
  <w:num w:numId="8">
    <w:abstractNumId w:val="15"/>
  </w:num>
  <w:num w:numId="9">
    <w:abstractNumId w:val="7"/>
  </w:num>
  <w:num w:numId="10">
    <w:abstractNumId w:val="9"/>
  </w:num>
  <w:num w:numId="11">
    <w:abstractNumId w:val="6"/>
  </w:num>
  <w:num w:numId="12">
    <w:abstractNumId w:val="13"/>
  </w:num>
  <w:num w:numId="13">
    <w:abstractNumId w:val="5"/>
  </w:num>
  <w:num w:numId="14">
    <w:abstractNumId w:val="20"/>
  </w:num>
  <w:num w:numId="15">
    <w:abstractNumId w:val="1"/>
  </w:num>
  <w:num w:numId="16">
    <w:abstractNumId w:val="14"/>
  </w:num>
  <w:num w:numId="17">
    <w:abstractNumId w:val="23"/>
  </w:num>
  <w:num w:numId="18">
    <w:abstractNumId w:val="0"/>
  </w:num>
  <w:num w:numId="19">
    <w:abstractNumId w:val="18"/>
  </w:num>
  <w:num w:numId="20">
    <w:abstractNumId w:val="2"/>
  </w:num>
  <w:num w:numId="21">
    <w:abstractNumId w:val="21"/>
  </w:num>
  <w:num w:numId="22">
    <w:abstractNumId w:val="16"/>
  </w:num>
  <w:num w:numId="23">
    <w:abstractNumId w:val="11"/>
  </w:num>
  <w:num w:numId="2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79DA"/>
    <w:rsid w:val="00027003"/>
    <w:rsid w:val="000342D2"/>
    <w:rsid w:val="00056C22"/>
    <w:rsid w:val="00061D9A"/>
    <w:rsid w:val="0006250A"/>
    <w:rsid w:val="0007325E"/>
    <w:rsid w:val="000A07D5"/>
    <w:rsid w:val="000A46EF"/>
    <w:rsid w:val="000B3965"/>
    <w:rsid w:val="000C06A1"/>
    <w:rsid w:val="000D7D5B"/>
    <w:rsid w:val="000E6470"/>
    <w:rsid w:val="000F0496"/>
    <w:rsid w:val="000F7515"/>
    <w:rsid w:val="000F78A7"/>
    <w:rsid w:val="00102DD7"/>
    <w:rsid w:val="00112C45"/>
    <w:rsid w:val="0012077D"/>
    <w:rsid w:val="0012165D"/>
    <w:rsid w:val="00122B3D"/>
    <w:rsid w:val="0012345E"/>
    <w:rsid w:val="00151E41"/>
    <w:rsid w:val="00160363"/>
    <w:rsid w:val="00160AE3"/>
    <w:rsid w:val="00184A48"/>
    <w:rsid w:val="001865FD"/>
    <w:rsid w:val="00194043"/>
    <w:rsid w:val="00194A76"/>
    <w:rsid w:val="00195175"/>
    <w:rsid w:val="001A0B81"/>
    <w:rsid w:val="001D56F1"/>
    <w:rsid w:val="001D73F2"/>
    <w:rsid w:val="00215683"/>
    <w:rsid w:val="00223BA8"/>
    <w:rsid w:val="00231D38"/>
    <w:rsid w:val="00244F18"/>
    <w:rsid w:val="00246447"/>
    <w:rsid w:val="00252AC3"/>
    <w:rsid w:val="00283ED4"/>
    <w:rsid w:val="002A4DCF"/>
    <w:rsid w:val="002A5896"/>
    <w:rsid w:val="002B2157"/>
    <w:rsid w:val="002B2C4F"/>
    <w:rsid w:val="002B3F27"/>
    <w:rsid w:val="002F3414"/>
    <w:rsid w:val="002F6E73"/>
    <w:rsid w:val="003169EF"/>
    <w:rsid w:val="00326F94"/>
    <w:rsid w:val="003307A7"/>
    <w:rsid w:val="00330AA7"/>
    <w:rsid w:val="00343CF0"/>
    <w:rsid w:val="00351040"/>
    <w:rsid w:val="0035599B"/>
    <w:rsid w:val="003768A7"/>
    <w:rsid w:val="00396480"/>
    <w:rsid w:val="003A258D"/>
    <w:rsid w:val="003A5D53"/>
    <w:rsid w:val="003C5FFB"/>
    <w:rsid w:val="003C79DA"/>
    <w:rsid w:val="003E31AA"/>
    <w:rsid w:val="003E3755"/>
    <w:rsid w:val="004019BD"/>
    <w:rsid w:val="004053B5"/>
    <w:rsid w:val="00410ED7"/>
    <w:rsid w:val="004273C6"/>
    <w:rsid w:val="004366CC"/>
    <w:rsid w:val="00445738"/>
    <w:rsid w:val="0045551E"/>
    <w:rsid w:val="00457524"/>
    <w:rsid w:val="004655F4"/>
    <w:rsid w:val="004735A3"/>
    <w:rsid w:val="004768FC"/>
    <w:rsid w:val="00485F55"/>
    <w:rsid w:val="00491B16"/>
    <w:rsid w:val="00495A02"/>
    <w:rsid w:val="004A1FB0"/>
    <w:rsid w:val="004B47F1"/>
    <w:rsid w:val="004B7301"/>
    <w:rsid w:val="005060CF"/>
    <w:rsid w:val="00521F51"/>
    <w:rsid w:val="00523473"/>
    <w:rsid w:val="00542A39"/>
    <w:rsid w:val="00555CEA"/>
    <w:rsid w:val="0056195F"/>
    <w:rsid w:val="00562263"/>
    <w:rsid w:val="00567AF9"/>
    <w:rsid w:val="0058179F"/>
    <w:rsid w:val="00584FEC"/>
    <w:rsid w:val="00586B19"/>
    <w:rsid w:val="005A1178"/>
    <w:rsid w:val="005B2FB6"/>
    <w:rsid w:val="005E7A8F"/>
    <w:rsid w:val="005F34D1"/>
    <w:rsid w:val="00601B0F"/>
    <w:rsid w:val="00602809"/>
    <w:rsid w:val="0061617D"/>
    <w:rsid w:val="00624776"/>
    <w:rsid w:val="00631C8D"/>
    <w:rsid w:val="00667C51"/>
    <w:rsid w:val="00673771"/>
    <w:rsid w:val="00692995"/>
    <w:rsid w:val="006A130A"/>
    <w:rsid w:val="006A157B"/>
    <w:rsid w:val="006B238A"/>
    <w:rsid w:val="006E469B"/>
    <w:rsid w:val="007144DE"/>
    <w:rsid w:val="007152C5"/>
    <w:rsid w:val="00723DA4"/>
    <w:rsid w:val="00753A2E"/>
    <w:rsid w:val="007601EF"/>
    <w:rsid w:val="007762CD"/>
    <w:rsid w:val="0078317C"/>
    <w:rsid w:val="00795DC4"/>
    <w:rsid w:val="00795E45"/>
    <w:rsid w:val="007C58DF"/>
    <w:rsid w:val="007E75E2"/>
    <w:rsid w:val="007F4A47"/>
    <w:rsid w:val="007F6813"/>
    <w:rsid w:val="007F6FF3"/>
    <w:rsid w:val="00802649"/>
    <w:rsid w:val="00834018"/>
    <w:rsid w:val="0084038F"/>
    <w:rsid w:val="008422C3"/>
    <w:rsid w:val="00856429"/>
    <w:rsid w:val="0086011D"/>
    <w:rsid w:val="008811FC"/>
    <w:rsid w:val="008905C1"/>
    <w:rsid w:val="008A2547"/>
    <w:rsid w:val="008B1965"/>
    <w:rsid w:val="008D79E9"/>
    <w:rsid w:val="008E0217"/>
    <w:rsid w:val="008E5C0B"/>
    <w:rsid w:val="009074A1"/>
    <w:rsid w:val="009605F9"/>
    <w:rsid w:val="00964774"/>
    <w:rsid w:val="00985924"/>
    <w:rsid w:val="009B5D1F"/>
    <w:rsid w:val="009B6DD4"/>
    <w:rsid w:val="009D2750"/>
    <w:rsid w:val="009D2753"/>
    <w:rsid w:val="009D4447"/>
    <w:rsid w:val="009F2C5E"/>
    <w:rsid w:val="009F3BF0"/>
    <w:rsid w:val="00A021C6"/>
    <w:rsid w:val="00A24CCC"/>
    <w:rsid w:val="00A50452"/>
    <w:rsid w:val="00A55004"/>
    <w:rsid w:val="00A6120D"/>
    <w:rsid w:val="00A85897"/>
    <w:rsid w:val="00A91624"/>
    <w:rsid w:val="00AA7DF9"/>
    <w:rsid w:val="00AB3F34"/>
    <w:rsid w:val="00AE3634"/>
    <w:rsid w:val="00AF0D7D"/>
    <w:rsid w:val="00AF58ED"/>
    <w:rsid w:val="00B027A9"/>
    <w:rsid w:val="00B10546"/>
    <w:rsid w:val="00B25624"/>
    <w:rsid w:val="00B31861"/>
    <w:rsid w:val="00B623E6"/>
    <w:rsid w:val="00B67006"/>
    <w:rsid w:val="00B854A5"/>
    <w:rsid w:val="00B910DB"/>
    <w:rsid w:val="00BA1F2D"/>
    <w:rsid w:val="00BA7780"/>
    <w:rsid w:val="00BB0F1F"/>
    <w:rsid w:val="00BB6EBF"/>
    <w:rsid w:val="00BD21EE"/>
    <w:rsid w:val="00BD2B1D"/>
    <w:rsid w:val="00BD6263"/>
    <w:rsid w:val="00BD6A56"/>
    <w:rsid w:val="00BF3681"/>
    <w:rsid w:val="00BF54C7"/>
    <w:rsid w:val="00BF5636"/>
    <w:rsid w:val="00C01BB5"/>
    <w:rsid w:val="00C06D5B"/>
    <w:rsid w:val="00C27752"/>
    <w:rsid w:val="00C51649"/>
    <w:rsid w:val="00C664D4"/>
    <w:rsid w:val="00C80918"/>
    <w:rsid w:val="00CA545B"/>
    <w:rsid w:val="00CA6177"/>
    <w:rsid w:val="00CD0C13"/>
    <w:rsid w:val="00CD28A6"/>
    <w:rsid w:val="00CD4E7F"/>
    <w:rsid w:val="00CE664C"/>
    <w:rsid w:val="00CE6820"/>
    <w:rsid w:val="00CF3F1A"/>
    <w:rsid w:val="00D10017"/>
    <w:rsid w:val="00D409A0"/>
    <w:rsid w:val="00D63365"/>
    <w:rsid w:val="00D821EA"/>
    <w:rsid w:val="00DB50D3"/>
    <w:rsid w:val="00DB5483"/>
    <w:rsid w:val="00DC0404"/>
    <w:rsid w:val="00DC60F4"/>
    <w:rsid w:val="00DD0389"/>
    <w:rsid w:val="00DE05B4"/>
    <w:rsid w:val="00DE34E7"/>
    <w:rsid w:val="00DF4934"/>
    <w:rsid w:val="00DF636D"/>
    <w:rsid w:val="00E114AA"/>
    <w:rsid w:val="00E15F22"/>
    <w:rsid w:val="00E35B30"/>
    <w:rsid w:val="00E67C5B"/>
    <w:rsid w:val="00E754E4"/>
    <w:rsid w:val="00E96BB1"/>
    <w:rsid w:val="00E973BB"/>
    <w:rsid w:val="00EA34C4"/>
    <w:rsid w:val="00EC539C"/>
    <w:rsid w:val="00F07DD9"/>
    <w:rsid w:val="00F104F7"/>
    <w:rsid w:val="00F150DA"/>
    <w:rsid w:val="00F17BAA"/>
    <w:rsid w:val="00F4298B"/>
    <w:rsid w:val="00F44333"/>
    <w:rsid w:val="00F629ED"/>
    <w:rsid w:val="00F83E07"/>
    <w:rsid w:val="00F85C9B"/>
    <w:rsid w:val="00F869E5"/>
    <w:rsid w:val="00F8759E"/>
    <w:rsid w:val="00FA3E8E"/>
    <w:rsid w:val="00FB7427"/>
    <w:rsid w:val="00FE4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E09A07"/>
  <w15:docId w15:val="{FD5DB194-4C74-4FAC-85C7-05900ACEB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2077D"/>
    <w:pPr>
      <w:spacing w:after="200" w:line="276" w:lineRule="auto"/>
    </w:pPr>
    <w:rPr>
      <w:sz w:val="22"/>
      <w:szCs w:val="22"/>
      <w:lang w:eastAsia="en-US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231D3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rsid w:val="003C79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3C79DA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rsid w:val="003C79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3C79DA"/>
    <w:rPr>
      <w:rFonts w:cs="Times New Roman"/>
    </w:rPr>
  </w:style>
  <w:style w:type="paragraph" w:styleId="llb">
    <w:name w:val="footer"/>
    <w:basedOn w:val="Norml"/>
    <w:link w:val="llbChar"/>
    <w:uiPriority w:val="99"/>
    <w:rsid w:val="003C79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3C79DA"/>
    <w:rPr>
      <w:rFonts w:cs="Times New Roman"/>
    </w:rPr>
  </w:style>
  <w:style w:type="character" w:styleId="Hiperhivatkozs">
    <w:name w:val="Hyperlink"/>
    <w:basedOn w:val="Bekezdsalapbettpusa"/>
    <w:uiPriority w:val="99"/>
    <w:unhideWhenUsed/>
    <w:rsid w:val="00457524"/>
    <w:rPr>
      <w:color w:val="0000FF" w:themeColor="hyperlink"/>
      <w:u w:val="single"/>
    </w:rPr>
  </w:style>
  <w:style w:type="character" w:customStyle="1" w:styleId="hps">
    <w:name w:val="hps"/>
    <w:basedOn w:val="Bekezdsalapbettpusa"/>
    <w:rsid w:val="008E5C0B"/>
  </w:style>
  <w:style w:type="character" w:customStyle="1" w:styleId="shorttext">
    <w:name w:val="short_text"/>
    <w:basedOn w:val="Bekezdsalapbettpusa"/>
    <w:rsid w:val="008E5C0B"/>
  </w:style>
  <w:style w:type="character" w:styleId="Jegyzethivatkozs">
    <w:name w:val="annotation reference"/>
    <w:basedOn w:val="Bekezdsalapbettpusa"/>
    <w:uiPriority w:val="99"/>
    <w:semiHidden/>
    <w:unhideWhenUsed/>
    <w:rsid w:val="004A1FB0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A1FB0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A1FB0"/>
    <w:rPr>
      <w:lang w:eastAsia="en-US"/>
    </w:rPr>
  </w:style>
  <w:style w:type="paragraph" w:styleId="Nincstrkz">
    <w:name w:val="No Spacing"/>
    <w:uiPriority w:val="1"/>
    <w:qFormat/>
    <w:rsid w:val="004A1FB0"/>
    <w:rPr>
      <w:sz w:val="22"/>
      <w:szCs w:val="22"/>
      <w:lang w:eastAsia="en-US"/>
    </w:rPr>
  </w:style>
  <w:style w:type="character" w:customStyle="1" w:styleId="Cmsor2Char">
    <w:name w:val="Címsor 2 Char"/>
    <w:basedOn w:val="Bekezdsalapbettpusa"/>
    <w:link w:val="Cmsor2"/>
    <w:rsid w:val="00231D3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paragraph" w:styleId="Szvegtrzs">
    <w:name w:val="Body Text"/>
    <w:basedOn w:val="Norml"/>
    <w:link w:val="SzvegtrzsChar"/>
    <w:rsid w:val="00D409A0"/>
    <w:pPr>
      <w:spacing w:after="0" w:line="240" w:lineRule="auto"/>
    </w:pPr>
    <w:rPr>
      <w:rFonts w:ascii="Verdana" w:eastAsia="Times New Roman" w:hAnsi="Verdana"/>
      <w:color w:val="000000"/>
      <w:sz w:val="20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D409A0"/>
    <w:rPr>
      <w:rFonts w:ascii="Verdana" w:eastAsia="Times New Roman" w:hAnsi="Verdana"/>
      <w:color w:val="000000"/>
    </w:rPr>
  </w:style>
  <w:style w:type="paragraph" w:styleId="Listaszerbekezds">
    <w:name w:val="List Paragraph"/>
    <w:basedOn w:val="Norml"/>
    <w:uiPriority w:val="34"/>
    <w:qFormat/>
    <w:rsid w:val="000A07D5"/>
    <w:pPr>
      <w:ind w:left="720"/>
      <w:contextualSpacing/>
    </w:p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7377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73771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969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2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info@vasuttechnika.hu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info@meszaroskft.com" TargetMode="External"/><Relationship Id="rId17" Type="http://schemas.openxmlformats.org/officeDocument/2006/relationships/image" Target="media/image4.png"/><Relationship Id="rId25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bs_komir@upcmail.hu" TargetMode="External"/><Relationship Id="rId24" Type="http://schemas.microsoft.com/office/2016/09/relationships/commentsIds" Target="commentsIds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yperlink" Target="mailto:szabo.jozsef@eduvizig.hu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sal.laszlo@hid.hu" TargetMode="External"/><Relationship Id="rId14" Type="http://schemas.openxmlformats.org/officeDocument/2006/relationships/hyperlink" Target="mailto:szabo.jozsef@eduvizig.h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98985C-697D-441D-B138-C444AD2EA1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21</Pages>
  <Words>4839</Words>
  <Characters>33395</Characters>
  <Application>Microsoft Office Word</Application>
  <DocSecurity>0</DocSecurity>
  <Lines>278</Lines>
  <Paragraphs>76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LajkoK</dc:creator>
  <cp:lastModifiedBy>User</cp:lastModifiedBy>
  <cp:revision>11</cp:revision>
  <cp:lastPrinted>2020-08-25T05:26:00Z</cp:lastPrinted>
  <dcterms:created xsi:type="dcterms:W3CDTF">2020-07-31T11:35:00Z</dcterms:created>
  <dcterms:modified xsi:type="dcterms:W3CDTF">2020-09-16T06:42:00Z</dcterms:modified>
</cp:coreProperties>
</file>